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Минтранса РД от 10.03.2025 N 32</w:t>
              <w:br/>
              <w:t xml:space="preserve">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требований)"</w:t>
              <w:br/>
              <w:t xml:space="preserve">(Зарегистрировано в Минюсте РД 18.03.2025 N 8018)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РД 18 марта 2025 г. N 8018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ТРАНСПОРТА И ДОРОЖНОГО ХОЗЯЙСТВА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марта 2025 г. N 32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 ПРОВЕРОЧНЫХ ЛИСТОВ (СПИСКОВ</w:t>
      </w:r>
    </w:p>
    <w:p>
      <w:pPr>
        <w:pStyle w:val="2"/>
        <w:jc w:val="center"/>
      </w:pPr>
      <w:r>
        <w:rPr>
          <w:sz w:val="24"/>
        </w:rPr>
        <w:t xml:space="preserve">КОНТРОЛЬНЫХ ВОПРОСОВ, ОТВЕТЫ НА КОТОРЫЕ СВИДЕТЕЛЬСТВУЮТ</w:t>
      </w:r>
    </w:p>
    <w:p>
      <w:pPr>
        <w:pStyle w:val="2"/>
        <w:jc w:val="center"/>
      </w:pPr>
      <w:r>
        <w:rPr>
          <w:sz w:val="24"/>
        </w:rPr>
        <w:t xml:space="preserve">О СОБЛЮДЕНИИ ИЛИ НЕСОБЛЮДЕНИИ КОНТРОЛИРУЕМЫМ ЛИЦОМ</w:t>
      </w:r>
    </w:p>
    <w:p>
      <w:pPr>
        <w:pStyle w:val="2"/>
        <w:jc w:val="center"/>
      </w:pPr>
      <w:r>
        <w:rPr>
          <w:sz w:val="24"/>
        </w:rPr>
        <w:t xml:space="preserve">ОБЯЗАТЕЛЬНЫХ ТРЕБОВАНИЙ)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частью 1 статьи 53</w:t>
        </w:r>
      </w:hyperlink>
      <w:r>
        <w:rPr>
          <w:sz w:val="24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3 августа, N 31, ст. 5007; официальный интернет-портал правовой информации (</w:t>
      </w:r>
      <w:hyperlink w:history="0" r:id="rId8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 2024, 8 августа, N 0001202408080102), </w:t>
      </w:r>
      <w:hyperlink w:history="0" r:id="rId9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года N 1844 (Собрание законодательства Российской Федерации, 2021, N 44 (часть III), ст. 7443; официальный интернет-портал правовой информации (</w:t>
      </w:r>
      <w:hyperlink w:history="0" r:id="rId10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2022, 6 мая, N 0001202205060023), </w:t>
      </w:r>
      <w:hyperlink w:history="0" r:id="rId11" w:tooltip="Постановление Правительства РД от 30.09.2021 N 253 (ред. от 01.07.2024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 на территории Республики Дагестан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региональном государственном надзоре в области технического состояния и эксплуатации самоходных машин и других видов техники на территории Республики Дагестан, утвержденным постановлением Правительства Республики Дагестан от 30 сентября 2021 года N 253 (официальный интернет-портал правовой информации (</w:t>
      </w:r>
      <w:hyperlink w:history="0" r:id="rId12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2021, 6 октября, N 0500202110060014; официальный интернет-портал правовой информации (</w:t>
      </w:r>
      <w:hyperlink w:history="0" r:id="rId13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2024, 5 июля, N 0500202407050004), </w:t>
      </w:r>
      <w:hyperlink w:history="0" r:id="rId14" w:tooltip="Постановление Правительства РД от 01.07.2024 N 196 &quot;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Республики Дагестан и о внесении изменений в постановление Правительства Республики Дагестан от 30 сентября 2021 г. N 253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региональном государственном контроле (надзоре) в области технического состояния и эксплуатации аттракционов на территории Республики Дагестан, утвержденным постановлением Правительства Республики Дагестан от 1 июля 2024 года N 196 (официальный интернет-портал правовой информации (</w:t>
      </w:r>
      <w:hyperlink w:history="0" r:id="rId15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2024, 5 июля, N 0500202407050004),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w:anchor="P52" w:tooltip="                             Проверочный лис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надзора в области технического состояния и эксплуатации самоходных машин и других видов техники на территории Республики Дагестан согласно приложению N 1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w:anchor="P254" w:tooltip="                             Проверочный лис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 в области технического состояния и эксплуатации аттракционов на территории Республики Дагестан согласно приложению N 2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"Интернет" (</w:t>
      </w:r>
      <w:hyperlink w:history="0" r:id="rId16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Направить настоящий приказ на государственную регистрацию в Министерство юстиции Республики Дагестан, официальные копии приказа в Управление Министерства юстиции Российской Федерации по Республике Дагестан для включения в федеральный регистр Российской Федерации и в Прокуратуру Республики Дагестан в установленном законодательством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транспорта</w:t>
      </w:r>
    </w:p>
    <w:p>
      <w:pPr>
        <w:pStyle w:val="0"/>
        <w:jc w:val="right"/>
      </w:pPr>
      <w:r>
        <w:rPr>
          <w:sz w:val="24"/>
        </w:rPr>
        <w:t xml:space="preserve">и дорожного хозяйства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Д.САЛАВОВ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Минтранса РД</w:t>
      </w:r>
    </w:p>
    <w:p>
      <w:pPr>
        <w:pStyle w:val="0"/>
        <w:jc w:val="right"/>
      </w:pPr>
      <w:r>
        <w:rPr>
          <w:sz w:val="24"/>
        </w:rPr>
        <w:t xml:space="preserve">от 10 марта 2025 г. N 32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Форма проверочного листа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┌───────────────────────────────────┐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│ QR-код,           предусмотренный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</w:t>
      </w:r>
      <w:hyperlink w:history="0" r:id="rId17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     Правительства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Российской Федерации от 16.04.2021│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N 604   "Об  утверждении  Правил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формирования  и  ведения  единого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реестра  контрольных  (надзорных)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мероприятий и о внесении изменения│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в   постановление   Правительства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Российской  Федерации от 28 апреля│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2015 г. N 415"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└───────────────────────────────────┘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bookmarkStart w:id="52" w:name="P52"/>
    <w:bookmarkEnd w:id="52"/>
    <w:p>
      <w:pPr>
        <w:pStyle w:val="1"/>
        <w:jc w:val="both"/>
      </w:pPr>
      <w:r>
        <w:rPr>
          <w:sz w:val="20"/>
        </w:rPr>
        <w:t xml:space="preserve">                             Проверочный лист</w:t>
      </w:r>
    </w:p>
    <w:p>
      <w:pPr>
        <w:pStyle w:val="1"/>
        <w:jc w:val="both"/>
      </w:pPr>
      <w:r>
        <w:rPr>
          <w:sz w:val="20"/>
        </w:rPr>
        <w:t xml:space="preserve">      (список контрольных вопросов, ответы на которые свидетельствуют</w:t>
      </w:r>
    </w:p>
    <w:p>
      <w:pPr>
        <w:pStyle w:val="1"/>
        <w:jc w:val="both"/>
      </w:pPr>
      <w:r>
        <w:rPr>
          <w:sz w:val="20"/>
        </w:rPr>
        <w:t xml:space="preserve">      о соблюдении или несоблюдении контролируемым лицом обязательных</w:t>
      </w:r>
    </w:p>
    <w:p>
      <w:pPr>
        <w:pStyle w:val="1"/>
        <w:jc w:val="both"/>
      </w:pPr>
      <w:r>
        <w:rPr>
          <w:sz w:val="20"/>
        </w:rPr>
        <w:t xml:space="preserve"> требований), применяемый при осуществлении регионального государственного</w:t>
      </w:r>
    </w:p>
    <w:p>
      <w:pPr>
        <w:pStyle w:val="1"/>
        <w:jc w:val="both"/>
      </w:pPr>
      <w:r>
        <w:rPr>
          <w:sz w:val="20"/>
        </w:rPr>
        <w:t xml:space="preserve"> надзора в области технического состояния и эксплуатации самоходных машин</w:t>
      </w:r>
    </w:p>
    <w:p>
      <w:pPr>
        <w:pStyle w:val="1"/>
        <w:jc w:val="both"/>
      </w:pPr>
      <w:r>
        <w:rPr>
          <w:sz w:val="20"/>
        </w:rPr>
        <w:t xml:space="preserve">         и других видов техники на территории Республики Дагестан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402"/>
      </w:tblGrid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вида регионального государственного контроля (надзора)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контрольного (надзорного)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Вид контрольного (надзорного) мероприятия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регионального государственного контроля (надзора), в отношении которого проводится контрольное (надзорное) мероприятие '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являющегося контролируемым лицом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решения контрольного (надзорного) органа о проведении контрольного (надзорного) мероприятия,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подписанного уполномоченным должностным лицом контрольного (надзорного) органа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Учетный номер контрольного (надзорного) мероприятия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Список контрольных вопросов, отражающих содержание</w:t>
      </w:r>
    </w:p>
    <w:p>
      <w:pPr>
        <w:pStyle w:val="0"/>
        <w:jc w:val="center"/>
      </w:pPr>
      <w:r>
        <w:rPr>
          <w:sz w:val="24"/>
        </w:rPr>
        <w:t xml:space="preserve">обязательных требований, ответы на которые свидетельствуют</w:t>
      </w:r>
    </w:p>
    <w:p>
      <w:pPr>
        <w:pStyle w:val="0"/>
        <w:jc w:val="center"/>
      </w:pPr>
      <w:r>
        <w:rPr>
          <w:sz w:val="24"/>
        </w:rPr>
        <w:t xml:space="preserve">о соблюдении или несоблюдении контролируемым лицом</w:t>
      </w:r>
    </w:p>
    <w:p>
      <w:pPr>
        <w:pStyle w:val="0"/>
        <w:jc w:val="center"/>
      </w:pPr>
      <w:r>
        <w:rPr>
          <w:sz w:val="24"/>
        </w:rPr>
        <w:t xml:space="preserve">обязательных требований: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5"/>
        <w:gridCol w:w="3402"/>
        <w:gridCol w:w="850"/>
        <w:gridCol w:w="850"/>
        <w:gridCol w:w="1134"/>
        <w:gridCol w:w="226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 вопросы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gridSpan w:val="3"/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(подлежит обязательному заполнению в случае заполнения графы "неприменимо")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Неприменимо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Имеется ли в собственности или в эксплуатации у контролируемого лица самоходные машины и другие виды техники (далее - техника) не зарегистрированные в установленном законодательством порядке?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20" w:tooltip="Постановление Правительства РФ от 21.09.2020 N 1507 (ред. от 10.07.2025) &quot;Об утверждении Правил государственной регистр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пункт 4</w:t>
              </w:r>
            </w:hyperlink>
            <w:r>
              <w:rPr>
                <w:sz w:val="24"/>
              </w:rPr>
              <w:t xml:space="preserve">, </w:t>
            </w:r>
            <w:hyperlink w:history="0" r:id="rId21" w:tooltip="Постановление Правительства РФ от 21.09.2020 N 1507 (ред. от 10.07.2025) &quot;Об утверждении Правил государственной регистр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Правил государственной регистрации самоходных машин и других видов техники, утвержденных постановлением Правительства Российской Федерации от 21 сентября 2020 года N 1507 "Об утверждении Правил государственной регистрации самоходных машин и других видов техники" (далее - Правила регистрации)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абзац третий пункта 88 </w:t>
            </w:r>
            <w:hyperlink w:history="0" r:id="rId22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техники, утвержденных постановлением Правительства РФ от 19 сентября 2020 года N 1503 "Об утверждении требований к техническому состоянию и эксплуатации самоходных машин и других видов техники" (далее - Требования предъявляемых к эксплуатации самоходных машин и других видов техники)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Имеется ли свидетельство о государственной регистрации самоходной машины и других видов техники на каждую эксплуатируемую единицу техники?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23" w:tooltip="Постановление Правительства РФ от 21.09.2020 N 1507 (ред. от 10.07.2025) &quot;Об утверждении Правил государственной регистр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пункт 21</w:t>
              </w:r>
            </w:hyperlink>
            <w:r>
              <w:rPr>
                <w:sz w:val="24"/>
              </w:rPr>
              <w:t xml:space="preserve"> Правил регистрации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абзац шестой пункта 88 </w:t>
            </w:r>
            <w:hyperlink w:history="0" r:id="rId24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Соответствуют ли государственные регистрационные знаки, на зарегистрированной технике, требованиям </w:t>
            </w:r>
            <w:hyperlink w:history="0" r:id="rId25" w:tooltip="&quot;ГОСТ Р 50577-2018. Национальный стандарт Российской Федерации. Знаки государственные регистрационные транспортных средств. Типы и основные размеры. Технические требования&quot; (утв. Приказом Росстандарта от 04.09.2018 N 555-ст) (ред. от 22.11.2024) {КонсультантПлюс}">
              <w:r>
                <w:rPr>
                  <w:sz w:val="24"/>
                  <w:color w:val="0000ff"/>
                </w:rPr>
                <w:t xml:space="preserve">ГОСТ Р 50577-2018</w:t>
              </w:r>
            </w:hyperlink>
            <w:r>
              <w:rPr>
                <w:sz w:val="24"/>
              </w:rPr>
              <w:t xml:space="preserve"> "Национальный стандарт Российской Федерации. Знаки государственные регистрационные транспортных средств. Типы и основные размеры. Технические требования"?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26" w:tooltip="Постановление Правительства РФ от 21.09.2020 N 1507 (ред. от 10.07.2025) &quot;Об утверждении Правил государственной регистр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пункт 34</w:t>
              </w:r>
            </w:hyperlink>
            <w:r>
              <w:rPr>
                <w:sz w:val="24"/>
              </w:rPr>
              <w:t xml:space="preserve"> Правил регистрации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81 </w:t>
            </w:r>
            <w:hyperlink w:history="0" r:id="rId27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Соответствуют ли номера основных компонентов техники (двигатель, основной ведущий мост (мосты), рама, коробка передач) данным, указанным в свидетельстве о государственной регистрации самоходной машины и других видов техники?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28" w:tooltip="Постановление Правительства РФ от 21.09.2020 N 1507 (ред. от 10.07.2025) &quot;Об утверждении Правил государственной регистр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пункт 5</w:t>
              </w:r>
            </w:hyperlink>
            <w:r>
              <w:rPr>
                <w:sz w:val="24"/>
              </w:rPr>
              <w:t xml:space="preserve"> Правил регистрации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Соответствуют ли фамилия, имя, отчество (при наличии) или наименование организации - контролируемого лица записи в свидетельстве о государственной регистрации^ самоходной машины и других видов техники?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29" w:tooltip="Постановление Правительства РФ от 21.09.2020 N 1507 (ред. от 10.07.2025) &quot;Об утверждении Правил государственной регистр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пункт 5</w:t>
              </w:r>
            </w:hyperlink>
            <w:r>
              <w:rPr>
                <w:sz w:val="24"/>
              </w:rPr>
              <w:t xml:space="preserve"> Правил регистрации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действующее свидетельство о прохождении технического осмотра на технику, которая находится в эксплуатации?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30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      <w:r>
                <w:rPr>
                  <w:sz w:val="24"/>
                  <w:color w:val="0000ff"/>
                </w:rPr>
                <w:t xml:space="preserve">подпункт "а" пункта 12</w:t>
              </w:r>
            </w:hyperlink>
            <w:r>
              <w:rPr>
                <w:sz w:val="24"/>
              </w:rPr>
              <w:t xml:space="preserve"> Правил проведения технического осмотра самоходных машин и других видов техники, утвержденных постановлением Правительства Российской Федерации от 13 ноября 2013 года N 1013 (далее - Правила проведения технического осмотра).</w:t>
            </w:r>
          </w:p>
          <w:p>
            <w:pPr>
              <w:pStyle w:val="0"/>
            </w:pPr>
            <w:r>
              <w:rPr>
                <w:sz w:val="24"/>
              </w:rPr>
              <w:t xml:space="preserve">абзац четвертый пункта 88 </w:t>
            </w:r>
            <w:hyperlink w:history="0" r:id="rId31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Соответствуют ли параметры технического состояния техники требованиям ее безопасной эксплуатации?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32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      <w:r>
                <w:rPr>
                  <w:sz w:val="24"/>
                  <w:color w:val="0000ff"/>
                </w:rPr>
                <w:t xml:space="preserve">пункт 4</w:t>
              </w:r>
            </w:hyperlink>
            <w:r>
              <w:rPr>
                <w:sz w:val="24"/>
              </w:rPr>
              <w:t xml:space="preserve"> Правил проведения технического осмотра, </w:t>
            </w:r>
            <w:hyperlink w:history="0" r:id="rId33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      <w:r>
                <w:rPr>
                  <w:sz w:val="24"/>
                  <w:color w:val="0000ff"/>
                </w:rPr>
                <w:t xml:space="preserve">приложение N 1</w:t>
              </w:r>
            </w:hyperlink>
            <w:r>
              <w:rPr>
                <w:sz w:val="24"/>
              </w:rPr>
              <w:t xml:space="preserve"> к Правилам проведения технического осмотра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раздел II </w:t>
            </w:r>
            <w:hyperlink w:history="0" r:id="rId34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у лица, допущенного к эксплуатации техники (эксплуатирующего технику), при себе действующее удостоверение тракториста-машиниста (тракториста) (далее удостоверение)?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35" w:tooltip="Постановление Правительства РФ от 12.07.1999 N 796 (ред. от 17.07.2024) &quot;Об утверждении Правил допуска к управлению самоходными машинами и выдачи удостоверений тракториста-машиниста (тракториста)&quot; {КонсультантПлюс}">
              <w:r>
                <w:rPr>
                  <w:sz w:val="24"/>
                  <w:color w:val="0000ff"/>
                </w:rPr>
                <w:t xml:space="preserve">пункты 3</w:t>
              </w:r>
            </w:hyperlink>
            <w:r>
              <w:rPr>
                <w:sz w:val="24"/>
              </w:rPr>
              <w:t xml:space="preserve">, </w:t>
            </w:r>
            <w:hyperlink w:history="0" r:id="rId36" w:tooltip="Постановление Правительства РФ от 12.07.1999 N 796 (ред. от 17.07.2024) &quot;Об утверждении Правил допуска к управлению самоходными машинами и выдачи удостоверений тракториста-машиниста (тракториста)&quot; {КонсультантПлюс}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r:id="rId37" w:tooltip="Постановление Правительства РФ от 12.07.1999 N 796 (ред. от 17.07.2024) &quot;Об утверждении Правил допуска к управлению самоходными машинами и выдачи удостоверений тракториста-машиниста (тракториста)&quot; {КонсультантПлюс}">
              <w:r>
                <w:rPr>
                  <w:sz w:val="24"/>
                  <w:color w:val="0000ff"/>
                </w:rPr>
                <w:t xml:space="preserve">34</w:t>
              </w:r>
            </w:hyperlink>
            <w:r>
              <w:rPr>
                <w:sz w:val="24"/>
              </w:rPr>
              <w:t xml:space="preserve"> Правил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 12 июля 1999 года N 796 (далее - Правила допуска к управлению самоходными машинами и выдачи удостоверений тракториста-машиниста (тракториста)</w:t>
            </w:r>
          </w:p>
          <w:p>
            <w:pPr>
              <w:pStyle w:val="0"/>
            </w:pPr>
            <w:r>
              <w:rPr>
                <w:sz w:val="24"/>
              </w:rPr>
              <w:t xml:space="preserve">абзац пятый пункта 88 </w:t>
            </w:r>
            <w:hyperlink w:history="0" r:id="rId38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Соответствуют ли разрешенные категории в удостоверении лица, эксплуатирующего технику категориям эксплуатируемой техники, а условия ее эксплуатации имеющимся в удостоверении разрешительным, ограничительным и информационным отметкам?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39" w:tooltip="Постановление Правительства РФ от 12.07.1999 N 796 (ред. от 17.07.2024) &quot;Об утверждении Правил допуска к управлению самоходными машинами и выдачи удостоверений тракториста-машиниста (тракториста)&quot; {КонсультантПлюс}">
              <w:r>
                <w:rPr>
                  <w:sz w:val="24"/>
                  <w:color w:val="0000ff"/>
                </w:rPr>
                <w:t xml:space="preserve">пункты 4</w:t>
              </w:r>
            </w:hyperlink>
            <w:r>
              <w:rPr>
                <w:sz w:val="24"/>
              </w:rPr>
              <w:t xml:space="preserve">, </w:t>
            </w:r>
            <w:hyperlink w:history="0" r:id="rId40" w:tooltip="Постановление Правительства РФ от 12.07.1999 N 796 (ред. от 17.07.2024) &quot;Об утверждении Правил допуска к управлению самоходными машинами и выдачи удостоверений тракториста-машиниста (тракториста)&quot; {КонсультантПлюс}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Правил допуска к управлению самоходными машинами и выдачи удостоверений тракториста-машиниста (тракториста)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Заключен ли договор обязательного страхования гражданской ответственности на технику, в отношении владельцев которой законодательством установлена обязанность по страхованию гражданской ответственности?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41" w:tooltip="Федеральный закон от 25.04.2002 N 40-ФЗ (ред. от 24.06.2025) &quot;Об обязательном страховании гражданской ответственности владельцев транспортных средств&quot; {КонсультантПлюс}">
              <w:r>
                <w:rPr>
                  <w:sz w:val="24"/>
                  <w:color w:val="0000ff"/>
                </w:rPr>
                <w:t xml:space="preserve">пункт 1 статьи 4</w:t>
              </w:r>
            </w:hyperlink>
            <w:r>
              <w:rPr>
                <w:sz w:val="24"/>
              </w:rPr>
      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средств";</w:t>
            </w:r>
          </w:p>
          <w:p>
            <w:pPr>
              <w:pStyle w:val="0"/>
            </w:pPr>
            <w:r>
              <w:rPr>
                <w:sz w:val="24"/>
              </w:rPr>
              <w:t xml:space="preserve">абзац седьмой пункта 88 </w:t>
            </w:r>
            <w:hyperlink w:history="0" r:id="rId42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Установлены ли специальные световые сигналы (проблесковые маячки) желтого или оранжевого цвета на технике, выполняющей работы по строительству, ремонту или содержанию дорог, а также на технике, передвигающейся по дорогам общего пользования со скоростью 20 км/ч и более и имеющих ширину более 2,55 метра?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43" w:tooltip="Постановление Правительства РФ от 13.11.2013 N 1013 (ред. от 17.07.2024) &quot;О техническом осмотре самоходных машин и других видов техники&quot; (вместе с &quot;Правилами проведения технического осмотра самоходных машин и других видов техники&quot;) {КонсультантПлюс}">
              <w:r>
                <w:rPr>
                  <w:sz w:val="24"/>
                  <w:color w:val="0000ff"/>
                </w:rPr>
                <w:t xml:space="preserve">пункт 25</w:t>
              </w:r>
            </w:hyperlink>
            <w:r>
              <w:rPr>
                <w:sz w:val="24"/>
              </w:rPr>
              <w:t xml:space="preserve"> приложения N 1 к Правилам проведения технического осмотра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27 </w:t>
            </w:r>
            <w:hyperlink w:history="0" r:id="rId44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Оборудована ли техника знаками аварийной остановки?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80 </w:t>
            </w:r>
            <w:hyperlink w:history="0" r:id="rId45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Назначено ли у контролируемого лица, являющегося хозяйствующим субъектом, должностное лицо ответственное за техническое состояние и безопасную эксплуатацию техники?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86 </w:t>
            </w:r>
            <w:hyperlink w:history="0" r:id="rId46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Установлены ли на технике опознавательные знаки в соответствии с Требованиями, предъявляемыми к эксплуатации самоходных машин и других видов техники?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Пункты 82 - 85 </w:t>
            </w:r>
            <w:hyperlink w:history="0" r:id="rId47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Разработаны ли у контролируемого лица, являющегося юридическим лицом или индивидуальным предпринимателем, инструкции по соблюдению Требований, предъявляемых к эксплуатации самоходных машин и других видов техники?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87 </w:t>
            </w:r>
            <w:hyperlink w:history="0" r:id="rId48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Требований</w:t>
              </w:r>
            </w:hyperlink>
            <w:r>
              <w:rPr>
                <w:sz w:val="24"/>
              </w:rPr>
              <w:t xml:space="preserve">, предъявляемых к эксплуатации самоходных машин и других видов техники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Оформлен ли путевой лист на технику, эксплуатируемую контролируемым лицом, являющимся юридическим лицом или индивидуальным предпринимателем?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49" w:tooltip="Приказ Минтранса России от 28.09.2022 N 390 (ред. от 05.05.2023) &quot;Об утверждении состава сведений, указанных в части 3 статьи 6 Федерального закона от 8 ноября 2007 г. N 259-ФЗ &quot;Устав автомобильного транспорта и городского наземного электрического транспорта&quot;, и порядка оформления или формирования путевого листа&quot; (Зарегистрировано в Минюсте России 29.11.2022 N 71192) {КонсультантПлюс}">
              <w:r>
                <w:rPr>
                  <w:sz w:val="24"/>
                  <w:color w:val="0000ff"/>
                </w:rPr>
                <w:t xml:space="preserve">пункт 10</w:t>
              </w:r>
            </w:hyperlink>
            <w:r>
              <w:rPr>
                <w:sz w:val="24"/>
              </w:rPr>
              <w:t xml:space="preserve"> Порядка оформления или формирования путевого листа, утвержденного приказом Министерства транспорта РФ от 28 сентября 2022 года N 390.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 ______________ ___________</w:t>
      </w:r>
    </w:p>
    <w:p>
      <w:pPr>
        <w:pStyle w:val="1"/>
        <w:jc w:val="both"/>
      </w:pPr>
      <w:r>
        <w:rPr>
          <w:sz w:val="20"/>
        </w:rPr>
        <w:t xml:space="preserve">(инициалы, фамилия, должность должностного лица)    (подпись)     (дата)</w:t>
      </w:r>
    </w:p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Минтранса РД</w:t>
      </w:r>
    </w:p>
    <w:p>
      <w:pPr>
        <w:pStyle w:val="0"/>
        <w:jc w:val="right"/>
      </w:pPr>
      <w:r>
        <w:rPr>
          <w:sz w:val="24"/>
        </w:rPr>
        <w:t xml:space="preserve">от 10 марта 2025 г. N 32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Форма проверочного листа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┌───────────────────────────────────┐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│ QR-код,           предусмотренный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</w:t>
      </w:r>
      <w:hyperlink w:history="0" r:id="rId50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     Правительства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Российской Федерации от 16.04.2021│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N 604   "Об  утверждении  Правил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формирования  и  ведения  единого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реестра  контрольных  (надзорных)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мероприятий и о внесении изменения│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в   постановление   Правительства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Российской  Федерации от 28 апреля│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│ 2015 г. N 415"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└───────────────────────────────────┘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bookmarkStart w:id="254" w:name="P254"/>
    <w:bookmarkEnd w:id="254"/>
    <w:p>
      <w:pPr>
        <w:pStyle w:val="1"/>
        <w:jc w:val="both"/>
      </w:pPr>
      <w:r>
        <w:rPr>
          <w:sz w:val="20"/>
        </w:rPr>
        <w:t xml:space="preserve">                             Проверочный лист</w:t>
      </w:r>
    </w:p>
    <w:p>
      <w:pPr>
        <w:pStyle w:val="1"/>
        <w:jc w:val="both"/>
      </w:pPr>
      <w:r>
        <w:rPr>
          <w:sz w:val="20"/>
        </w:rPr>
        <w:t xml:space="preserve">      (список контрольных вопросов, ответы на которые свидетельствуют</w:t>
      </w:r>
    </w:p>
    <w:p>
      <w:pPr>
        <w:pStyle w:val="1"/>
        <w:jc w:val="both"/>
      </w:pPr>
      <w:r>
        <w:rPr>
          <w:sz w:val="20"/>
        </w:rPr>
        <w:t xml:space="preserve">      о соблюдении или несоблюдении контролируемым лицом обязательных</w:t>
      </w:r>
    </w:p>
    <w:p>
      <w:pPr>
        <w:pStyle w:val="1"/>
        <w:jc w:val="both"/>
      </w:pPr>
      <w:r>
        <w:rPr>
          <w:sz w:val="20"/>
        </w:rPr>
        <w:t xml:space="preserve"> требований), применяемый при осуществлении регионального государственного</w:t>
      </w:r>
    </w:p>
    <w:p>
      <w:pPr>
        <w:pStyle w:val="1"/>
        <w:jc w:val="both"/>
      </w:pPr>
      <w:r>
        <w:rPr>
          <w:sz w:val="20"/>
        </w:rPr>
        <w:t xml:space="preserve">    контроля (надзора) в области технического состояния и эксплуатации</w:t>
      </w:r>
    </w:p>
    <w:p>
      <w:pPr>
        <w:pStyle w:val="1"/>
        <w:jc w:val="both"/>
      </w:pPr>
      <w:r>
        <w:rPr>
          <w:sz w:val="20"/>
        </w:rPr>
        <w:t xml:space="preserve">              аттракционов на территории Республики Дагестан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402"/>
      </w:tblGrid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вида регионального государственного контроля (надзора)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контрольного (надзорного)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Вид контрольного (надзорного) мероприятия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регионального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подразделений). являющегося контролируемым лицом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Учетный номер контрольного (надзорного) мероприятия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Список контрольных вопросов, отражающих содержание</w:t>
      </w:r>
    </w:p>
    <w:p>
      <w:pPr>
        <w:pStyle w:val="0"/>
        <w:jc w:val="center"/>
      </w:pPr>
      <w:r>
        <w:rPr>
          <w:sz w:val="24"/>
        </w:rPr>
        <w:t xml:space="preserve">обязательных требований, ответы на которые свидетельствуют</w:t>
      </w:r>
    </w:p>
    <w:p>
      <w:pPr>
        <w:pStyle w:val="0"/>
        <w:jc w:val="center"/>
      </w:pPr>
      <w:r>
        <w:rPr>
          <w:sz w:val="24"/>
        </w:rPr>
        <w:t xml:space="preserve">о соблюдении или несоблюдении контролируемым лицом</w:t>
      </w:r>
    </w:p>
    <w:p>
      <w:pPr>
        <w:pStyle w:val="0"/>
        <w:jc w:val="center"/>
      </w:pPr>
      <w:r>
        <w:rPr>
          <w:sz w:val="24"/>
        </w:rPr>
        <w:t xml:space="preserve">обязательных требований: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5"/>
        <w:gridCol w:w="3402"/>
        <w:gridCol w:w="850"/>
        <w:gridCol w:w="850"/>
        <w:gridCol w:w="1134"/>
        <w:gridCol w:w="226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 вопросы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gridSpan w:val="3"/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(подлежит обязательному заполнению в случае заполнения графы "неприменимо")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</w:t>
            </w:r>
            <w:hyperlink w:history="0" w:anchor="P454" w:tooltip="&lt;1&gt; В случае заполнения указанной графы, ответы на следующие контрольные вопросы не заполняются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Неприменимо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Владеет ли контролируемое лицо аттракционами виды и типы которых предусмотрены </w:t>
            </w:r>
            <w:hyperlink w:history="0" r:id="rId51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приложением N 1</w:t>
              </w:r>
            </w:hyperlink>
            <w:r>
              <w:rPr>
                <w:sz w:val="24"/>
              </w:rPr>
              <w:t xml:space="preserve"> к техническому регламенту, утвержденным решением Совета Евразийской экономической комиссии от 18 октября 2016 года N 114 "О техническом регламенте Евразийского экономического союза "О безопасности аттракционов" (далее - Технический регламент, аттракционы)?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52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2</w:t>
              </w:r>
            </w:hyperlink>
            <w:r>
              <w:rPr>
                <w:sz w:val="24"/>
              </w:rPr>
              <w:t xml:space="preserve"> Требований к техническому состоянию и эксплуатации аттракционов, утвержденных постановлением Правительства РФ от 20 декабря 2019 г. N 1732 (далее - Требования к эксплуатации);</w:t>
            </w:r>
          </w:p>
          <w:p>
            <w:pPr>
              <w:pStyle w:val="0"/>
            </w:pPr>
            <w:hyperlink w:history="0" r:id="rId53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Приложение N 1</w:t>
              </w:r>
            </w:hyperlink>
            <w:r>
              <w:rPr>
                <w:sz w:val="24"/>
              </w:rPr>
              <w:t xml:space="preserve"> к Техническому регламенту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Техническое состояние аттракционов соответствует положениям эксплуатационных документов и Требованиям к эксплуатации?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54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4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об аттракционе, включая эксплуатационные документы и информацию, размещенную на аттракционе, составлена на русском языке?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55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5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Аттракционы, управляемые дистанционно из кабины оператора (пульта управления), оснащены предупредительным сигналом?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56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6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Поверхности и соединения поверхностей аттракциона, контактирующие с телами пассажиров гладкие (исключают возможность травмирования пассажиров при скольжении по ним)?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57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7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Детали, узлы, конструкционные элементы аттракционов и их соединения, которые могут представлять собой опасность из-за отказа или повреждения в процессе эксплуатации, являются доступными для контроля и ремонта?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58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8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Соответствуют ли ограждения аттракционов требованиям, установленным </w:t>
            </w:r>
            <w:hyperlink w:history="0" r:id="rId59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9</w:t>
              </w:r>
            </w:hyperlink>
            <w:r>
              <w:rPr>
                <w:sz w:val="24"/>
              </w:rPr>
              <w:t xml:space="preserve"> - </w:t>
            </w:r>
            <w:hyperlink w:history="0" r:id="rId60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</w:t>
              </w:r>
            </w:hyperlink>
            <w:r>
              <w:rPr>
                <w:sz w:val="24"/>
              </w:rPr>
              <w:t xml:space="preserve"> Требований к эксплуатации?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61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9</w:t>
              </w:r>
            </w:hyperlink>
            <w:r>
              <w:rPr>
                <w:sz w:val="24"/>
              </w:rPr>
              <w:t xml:space="preserve"> - </w:t>
            </w:r>
            <w:hyperlink w:history="0" r:id="rId62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Соответствуют ли платформы, трапы, полы, лестницы и проходы к аттракционам требованиям, установленным </w:t>
            </w:r>
            <w:hyperlink w:history="0" r:id="rId63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16</w:t>
              </w:r>
            </w:hyperlink>
            <w:r>
              <w:rPr>
                <w:sz w:val="24"/>
              </w:rPr>
              <w:t xml:space="preserve"> - </w:t>
            </w:r>
            <w:hyperlink w:history="0" r:id="rId64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28</w:t>
              </w:r>
            </w:hyperlink>
            <w:r>
              <w:rPr>
                <w:sz w:val="24"/>
              </w:rPr>
              <w:t xml:space="preserve"> Требований к эксплуатации?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65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16</w:t>
              </w:r>
            </w:hyperlink>
            <w:r>
              <w:rPr>
                <w:sz w:val="24"/>
              </w:rPr>
              <w:t xml:space="preserve"> - </w:t>
            </w:r>
            <w:hyperlink w:history="0" r:id="rId66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28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Соответствуют ли пассажирские модули аттракционов требованиям, установленным </w:t>
            </w:r>
            <w:hyperlink w:history="0" r:id="rId67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29</w:t>
              </w:r>
            </w:hyperlink>
            <w:r>
              <w:rPr>
                <w:sz w:val="24"/>
              </w:rPr>
              <w:t xml:space="preserve"> - </w:t>
            </w:r>
            <w:hyperlink w:history="0" r:id="rId68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37</w:t>
              </w:r>
            </w:hyperlink>
            <w:r>
              <w:rPr>
                <w:sz w:val="24"/>
              </w:rPr>
              <w:t xml:space="preserve"> Требований к эксплуатации?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69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29</w:t>
              </w:r>
            </w:hyperlink>
            <w:r>
              <w:rPr>
                <w:sz w:val="24"/>
              </w:rPr>
              <w:t xml:space="preserve"> - </w:t>
            </w:r>
            <w:hyperlink w:history="0" r:id="rId70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37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При эксплуатации аттракциона соблюдаются ли требования к обеспечению безопасной посадки и высадки пассажиров, установленным </w:t>
            </w:r>
            <w:hyperlink w:history="0" r:id="rId71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38</w:t>
              </w:r>
            </w:hyperlink>
            <w:r>
              <w:rPr>
                <w:sz w:val="24"/>
              </w:rPr>
              <w:t xml:space="preserve"> - </w:t>
            </w:r>
            <w:hyperlink w:history="0" r:id="rId72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41</w:t>
              </w:r>
            </w:hyperlink>
            <w:r>
              <w:rPr>
                <w:sz w:val="24"/>
              </w:rPr>
              <w:t xml:space="preserve"> Требований к эксплуатации?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73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38</w:t>
              </w:r>
            </w:hyperlink>
            <w:r>
              <w:rPr>
                <w:sz w:val="24"/>
              </w:rPr>
              <w:t xml:space="preserve"> - </w:t>
            </w:r>
            <w:hyperlink w:history="0" r:id="rId74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41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Соответствует ли размещение аттракциона требованиям, установленным </w:t>
            </w:r>
            <w:hyperlink w:history="0" r:id="rId75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42</w:t>
              </w:r>
            </w:hyperlink>
            <w:r>
              <w:rPr>
                <w:sz w:val="24"/>
              </w:rPr>
              <w:t xml:space="preserve"> - </w:t>
            </w:r>
            <w:hyperlink w:history="0" r:id="rId76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50</w:t>
              </w:r>
            </w:hyperlink>
            <w:r>
              <w:rPr>
                <w:sz w:val="24"/>
              </w:rPr>
              <w:t xml:space="preserve"> Требований к эксплуатации?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77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42</w:t>
              </w:r>
            </w:hyperlink>
            <w:r>
              <w:rPr>
                <w:sz w:val="24"/>
              </w:rPr>
              <w:t xml:space="preserve"> - </w:t>
            </w:r>
            <w:hyperlink w:history="0" r:id="rId78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50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ли эксплуатант аттракциона меры, исключающие доступ посетителей, пассажиров и пользователей к нестационарному источнику электроснабжения (генератору)?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79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51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Нестационарный источник электроснабжения (генератор) установлен в отдельном техническом помещении или имеет защитную конструкцию, исключающую риски причинения вреда здоровью (в случае применения мобильных электрогенераторов или электростанций с приводом от двигателей внутреннего сгорания)?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80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51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Соблюдаются ли эксплуатантом требования к эксплуатации аттракциона, предусмотренные </w:t>
            </w:r>
            <w:hyperlink w:history="0" r:id="rId81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пунктом 123</w:t>
              </w:r>
            </w:hyperlink>
            <w:r>
              <w:rPr>
                <w:sz w:val="24"/>
              </w:rPr>
              <w:t xml:space="preserve"> Требований к эксплуатации (</w:t>
            </w:r>
            <w:hyperlink w:history="0" r:id="rId82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пунктами 79</w:t>
              </w:r>
            </w:hyperlink>
            <w:r>
              <w:rPr>
                <w:sz w:val="24"/>
              </w:rPr>
              <w:t xml:space="preserve">, </w:t>
            </w:r>
            <w:hyperlink w:history="0" r:id="rId83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84</w:t>
              </w:r>
            </w:hyperlink>
            <w:r>
              <w:rPr>
                <w:sz w:val="24"/>
              </w:rPr>
              <w:t xml:space="preserve"> - </w:t>
            </w:r>
            <w:hyperlink w:history="0" r:id="rId84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91</w:t>
              </w:r>
            </w:hyperlink>
            <w:r>
              <w:rPr>
                <w:sz w:val="24"/>
              </w:rPr>
              <w:t xml:space="preserve"> Технического регламента)?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85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123</w:t>
              </w:r>
            </w:hyperlink>
            <w:r>
              <w:rPr>
                <w:sz w:val="24"/>
              </w:rPr>
              <w:t xml:space="preserve"> Требований к эксплуатации;</w:t>
            </w:r>
          </w:p>
          <w:p>
            <w:pPr>
              <w:pStyle w:val="0"/>
            </w:pPr>
            <w:hyperlink w:history="0" r:id="rId86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пункты 79</w:t>
              </w:r>
            </w:hyperlink>
            <w:r>
              <w:rPr>
                <w:sz w:val="24"/>
              </w:rPr>
              <w:t xml:space="preserve">, </w:t>
            </w:r>
            <w:hyperlink w:history="0" r:id="rId87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84</w:t>
              </w:r>
            </w:hyperlink>
            <w:r>
              <w:rPr>
                <w:sz w:val="24"/>
              </w:rPr>
              <w:t xml:space="preserve"> - </w:t>
            </w:r>
            <w:hyperlink w:history="0" r:id="rId88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91</w:t>
              </w:r>
            </w:hyperlink>
            <w:r>
              <w:rPr>
                <w:sz w:val="24"/>
              </w:rPr>
              <w:t xml:space="preserve"> Технического регламента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Соблюдается ли эксплуатантом обязанность проведения периодических проверок технического состояния аттракциона, предусмотренных </w:t>
            </w:r>
            <w:hyperlink w:history="0" r:id="rId89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пунктом 124</w:t>
              </w:r>
            </w:hyperlink>
            <w:r>
              <w:rPr>
                <w:sz w:val="24"/>
              </w:rPr>
              <w:t xml:space="preserve"> Требований к эксплуатации (пунктами 80, 81 Технического регламента)?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90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124</w:t>
              </w:r>
            </w:hyperlink>
            <w:r>
              <w:rPr>
                <w:sz w:val="24"/>
              </w:rPr>
              <w:t xml:space="preserve"> Требований к эксплуатации;</w:t>
            </w:r>
          </w:p>
          <w:p>
            <w:pPr>
              <w:pStyle w:val="0"/>
            </w:pPr>
            <w:hyperlink w:history="0" r:id="rId91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пункты 80</w:t>
              </w:r>
            </w:hyperlink>
            <w:r>
              <w:rPr>
                <w:sz w:val="24"/>
              </w:rPr>
              <w:t xml:space="preserve">, </w:t>
            </w:r>
            <w:hyperlink w:history="0" r:id="rId92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      <w:r>
                <w:rPr>
                  <w:sz w:val="24"/>
                  <w:color w:val="0000ff"/>
                </w:rPr>
                <w:t xml:space="preserve">81</w:t>
              </w:r>
            </w:hyperlink>
            <w:r>
              <w:rPr>
                <w:sz w:val="24"/>
              </w:rPr>
              <w:t xml:space="preserve"> Технического регламента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Соблюдается ли эксплуатантом аттракционов механизированного поступательного, вращательного и сложного движения требования, установленные </w:t>
            </w:r>
            <w:hyperlink w:history="0" r:id="rId93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52</w:t>
              </w:r>
            </w:hyperlink>
            <w:r>
              <w:rPr>
                <w:sz w:val="24"/>
              </w:rPr>
              <w:t xml:space="preserve">, </w:t>
            </w:r>
            <w:hyperlink w:history="0" r:id="rId94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53</w:t>
              </w:r>
            </w:hyperlink>
            <w:r>
              <w:rPr>
                <w:sz w:val="24"/>
              </w:rPr>
              <w:t xml:space="preserve">, </w:t>
            </w:r>
            <w:hyperlink w:history="0" r:id="rId95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126</w:t>
              </w:r>
            </w:hyperlink>
            <w:r>
              <w:rPr>
                <w:sz w:val="24"/>
              </w:rPr>
              <w:t xml:space="preserve"> - </w:t>
            </w:r>
            <w:hyperlink w:history="0" r:id="rId96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143</w:t>
              </w:r>
            </w:hyperlink>
            <w:r>
              <w:rPr>
                <w:sz w:val="24"/>
              </w:rPr>
              <w:t xml:space="preserve"> Требований к эксплуатации, а также требования, установленные эксплуатационными документами к аттракциону?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97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52</w:t>
              </w:r>
            </w:hyperlink>
            <w:r>
              <w:rPr>
                <w:sz w:val="24"/>
              </w:rPr>
              <w:t xml:space="preserve">, </w:t>
            </w:r>
            <w:hyperlink w:history="0" r:id="rId98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53</w:t>
              </w:r>
            </w:hyperlink>
            <w:r>
              <w:rPr>
                <w:sz w:val="24"/>
              </w:rPr>
              <w:t xml:space="preserve">, </w:t>
            </w:r>
            <w:hyperlink w:history="0" r:id="rId99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126</w:t>
              </w:r>
            </w:hyperlink>
            <w:r>
              <w:rPr>
                <w:sz w:val="24"/>
              </w:rPr>
              <w:t xml:space="preserve"> - </w:t>
            </w:r>
            <w:hyperlink w:history="0" r:id="rId100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143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Соблюдается ли эксплуатантом аттракционов, являющихся автодромами и картингами, требования, установленные </w:t>
            </w:r>
            <w:hyperlink w:history="0" r:id="rId101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54</w:t>
              </w:r>
            </w:hyperlink>
            <w:r>
              <w:rPr>
                <w:sz w:val="24"/>
              </w:rPr>
              <w:t xml:space="preserve"> - </w:t>
            </w:r>
            <w:hyperlink w:history="0" r:id="rId102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75</w:t>
              </w:r>
            </w:hyperlink>
            <w:r>
              <w:rPr>
                <w:sz w:val="24"/>
              </w:rPr>
              <w:t xml:space="preserve">, </w:t>
            </w:r>
            <w:hyperlink w:history="0" r:id="rId103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144</w:t>
              </w:r>
            </w:hyperlink>
            <w:r>
              <w:rPr>
                <w:sz w:val="24"/>
              </w:rPr>
              <w:t xml:space="preserve"> - </w:t>
            </w:r>
            <w:hyperlink w:history="0" r:id="rId104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151</w:t>
              </w:r>
            </w:hyperlink>
            <w:r>
              <w:rPr>
                <w:sz w:val="24"/>
              </w:rPr>
              <w:t xml:space="preserve"> Требований к эксплуатации, а также требования, установленные эксплуатационными документами к аттракциону?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105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54</w:t>
              </w:r>
            </w:hyperlink>
            <w:r>
              <w:rPr>
                <w:sz w:val="24"/>
              </w:rPr>
              <w:t xml:space="preserve"> - </w:t>
            </w:r>
            <w:hyperlink w:history="0" r:id="rId106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75</w:t>
              </w:r>
            </w:hyperlink>
            <w:r>
              <w:rPr>
                <w:sz w:val="24"/>
              </w:rPr>
              <w:t xml:space="preserve">, </w:t>
            </w:r>
            <w:hyperlink w:history="0" r:id="rId107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144</w:t>
              </w:r>
            </w:hyperlink>
            <w:r>
              <w:rPr>
                <w:sz w:val="24"/>
              </w:rPr>
              <w:t xml:space="preserve"> - </w:t>
            </w:r>
            <w:hyperlink w:history="0" r:id="rId108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151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Соблюдается ли эксплуатантом надувных аттракционов, требования, установленные </w:t>
            </w:r>
            <w:hyperlink w:history="0" r:id="rId109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76</w:t>
              </w:r>
            </w:hyperlink>
            <w:r>
              <w:rPr>
                <w:sz w:val="24"/>
              </w:rPr>
              <w:t xml:space="preserve"> - </w:t>
            </w:r>
            <w:hyperlink w:history="0" r:id="rId110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94</w:t>
              </w:r>
            </w:hyperlink>
            <w:r>
              <w:rPr>
                <w:sz w:val="24"/>
              </w:rPr>
              <w:t xml:space="preserve">, </w:t>
            </w:r>
            <w:hyperlink w:history="0" r:id="rId111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152</w:t>
              </w:r>
            </w:hyperlink>
            <w:r>
              <w:rPr>
                <w:sz w:val="24"/>
              </w:rPr>
              <w:t xml:space="preserve"> - </w:t>
            </w:r>
            <w:hyperlink w:history="0" r:id="rId112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157</w:t>
              </w:r>
            </w:hyperlink>
            <w:r>
              <w:rPr>
                <w:sz w:val="24"/>
              </w:rPr>
              <w:t xml:space="preserve"> Требований к эксплуатации, а также требования, установленные эксплуатационными документами к аттракциону?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113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76</w:t>
              </w:r>
            </w:hyperlink>
            <w:r>
              <w:rPr>
                <w:sz w:val="24"/>
              </w:rPr>
              <w:t xml:space="preserve"> - </w:t>
            </w:r>
            <w:hyperlink w:history="0" r:id="rId114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94</w:t>
              </w:r>
            </w:hyperlink>
            <w:r>
              <w:rPr>
                <w:sz w:val="24"/>
              </w:rPr>
              <w:t xml:space="preserve">, </w:t>
            </w:r>
            <w:hyperlink w:history="0" r:id="rId115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152</w:t>
              </w:r>
            </w:hyperlink>
            <w:r>
              <w:rPr>
                <w:sz w:val="24"/>
              </w:rPr>
              <w:t xml:space="preserve"> - </w:t>
            </w:r>
            <w:hyperlink w:history="0" r:id="rId116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157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Соблюдается ли эксплуатантом водных немеханизированных аттракционов, требования, установленные </w:t>
            </w:r>
            <w:hyperlink w:history="0" r:id="rId117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пунктами 95</w:t>
              </w:r>
            </w:hyperlink>
            <w:r>
              <w:rPr>
                <w:sz w:val="24"/>
              </w:rPr>
              <w:t xml:space="preserve"> - </w:t>
            </w:r>
            <w:hyperlink w:history="0" r:id="rId118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121</w:t>
              </w:r>
            </w:hyperlink>
            <w:r>
              <w:rPr>
                <w:sz w:val="24"/>
              </w:rPr>
              <w:t xml:space="preserve">, </w:t>
            </w:r>
            <w:hyperlink w:history="0" r:id="rId119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158</w:t>
              </w:r>
            </w:hyperlink>
            <w:r>
              <w:rPr>
                <w:sz w:val="24"/>
              </w:rPr>
              <w:t xml:space="preserve"> - </w:t>
            </w:r>
            <w:hyperlink w:history="0" r:id="rId120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166</w:t>
              </w:r>
            </w:hyperlink>
            <w:r>
              <w:rPr>
                <w:sz w:val="24"/>
              </w:rPr>
              <w:t xml:space="preserve"> Требований к эксплуатации, а также требования, установленные эксплуатационными документами к аттракциону?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121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Пункты 95</w:t>
              </w:r>
            </w:hyperlink>
            <w:r>
              <w:rPr>
                <w:sz w:val="24"/>
              </w:rPr>
              <w:t xml:space="preserve"> - </w:t>
            </w:r>
            <w:hyperlink w:history="0" r:id="rId122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121</w:t>
              </w:r>
            </w:hyperlink>
            <w:r>
              <w:rPr>
                <w:sz w:val="24"/>
              </w:rPr>
              <w:t xml:space="preserve">, </w:t>
            </w:r>
            <w:hyperlink w:history="0" r:id="rId123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158</w:t>
              </w:r>
            </w:hyperlink>
            <w:r>
              <w:rPr>
                <w:sz w:val="24"/>
              </w:rPr>
              <w:t xml:space="preserve"> - </w:t>
            </w:r>
            <w:hyperlink w:history="0" r:id="rId124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166</w:t>
              </w:r>
            </w:hyperlink>
            <w:r>
              <w:rPr>
                <w:sz w:val="24"/>
              </w:rPr>
              <w:t xml:space="preserve"> Требований к эксплуатации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Аттракционы зарегистрированы в установленном порядке?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125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      <w:r>
                <w:rPr>
                  <w:sz w:val="24"/>
                  <w:color w:val="0000ff"/>
                </w:rPr>
                <w:t xml:space="preserve">Пункт 122</w:t>
              </w:r>
            </w:hyperlink>
            <w:r>
              <w:rPr>
                <w:sz w:val="24"/>
              </w:rPr>
              <w:t xml:space="preserve"> Требований к эксплуатации;</w:t>
            </w:r>
          </w:p>
          <w:p>
            <w:pPr>
              <w:pStyle w:val="0"/>
            </w:pPr>
            <w:hyperlink w:history="0" w:anchor="P254" w:tooltip="                             Проверочный лист">
              <w:r>
                <w:rPr>
                  <w:sz w:val="24"/>
                  <w:color w:val="0000ff"/>
                </w:rPr>
                <w:t xml:space="preserve">Пункты 6</w:t>
              </w:r>
            </w:hyperlink>
            <w:r>
              <w:rPr>
                <w:sz w:val="24"/>
              </w:rPr>
              <w:t xml:space="preserve"> - </w:t>
            </w:r>
            <w:hyperlink w:history="0" r:id="rId126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 Правил государственной регистрации аттракционов, утвержденных Постановлением Правительства РФ от 30 декабря 2019 года N 1939 (далее - Правила регистрации)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 ли государственный регистрационный знак в зоне видимости посетителей при входе на аттракцион (для самоходных аттракционов, передвигающихся по установленному маршруту, - на передней части аттракциона по его оси симметрии или слева от нее)?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127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      <w:r>
                <w:rPr>
                  <w:sz w:val="24"/>
                  <w:color w:val="0000ff"/>
                </w:rPr>
                <w:t xml:space="preserve">Пункт 11</w:t>
              </w:r>
            </w:hyperlink>
            <w:r>
              <w:rPr>
                <w:sz w:val="24"/>
              </w:rPr>
              <w:t xml:space="preserve"> Правил регистрации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При эксплуатации аттракциона свидетельство о государственной регистрации аттракциона находится у оператора аттракциона?</w:t>
            </w:r>
          </w:p>
        </w:tc>
        <w:tc>
          <w:tcPr>
            <w:tcW w:w="3402" w:type="dxa"/>
          </w:tcPr>
          <w:p>
            <w:pPr>
              <w:pStyle w:val="0"/>
            </w:pPr>
            <w:hyperlink w:history="0" r:id="rId128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      <w:r>
                <w:rPr>
                  <w:sz w:val="24"/>
                  <w:color w:val="0000ff"/>
                </w:rPr>
                <w:t xml:space="preserve">Пункт 12</w:t>
              </w:r>
            </w:hyperlink>
            <w:r>
              <w:rPr>
                <w:sz w:val="24"/>
              </w:rPr>
              <w:t xml:space="preserve"> Правил регистрации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 ______________ ___________</w:t>
      </w:r>
    </w:p>
    <w:p>
      <w:pPr>
        <w:pStyle w:val="1"/>
        <w:jc w:val="both"/>
      </w:pPr>
      <w:r>
        <w:rPr>
          <w:sz w:val="20"/>
        </w:rPr>
        <w:t xml:space="preserve">(инициалы, фамилия, должность должностного лица)    (подпись)     (дата)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54" w:name="P454"/>
    <w:bookmarkEnd w:id="4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случае заполнения указанной графы, ответы на следующие контрольные вопросы не заполняются.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10.03.2025 N 32</w:t>
            <w:br/>
            <w:t>"Об утверждении форм проверочных листов (списков контрольных вопросов, ответы на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10.03.2025 N 32</w:t>
            <w:br/>
            <w:t>"Об утверждении форм проверочных листов (списков контрольных вопросов, ответы на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6567&amp;date=06.08.2025&amp;dst=100583&amp;field=134" TargetMode = "External"/>
	<Relationship Id="rId8" Type="http://schemas.openxmlformats.org/officeDocument/2006/relationships/hyperlink" Target="www.pravo.gov.ru" TargetMode = "External"/>
	<Relationship Id="rId9" Type="http://schemas.openxmlformats.org/officeDocument/2006/relationships/hyperlink" Target="https://login.consultant.ru/link/?req=doc&amp;base=LAW&amp;n=416592&amp;date=06.08.2025&amp;dst=100012&amp;field=134" TargetMode = "External"/>
	<Relationship Id="rId10" Type="http://schemas.openxmlformats.org/officeDocument/2006/relationships/hyperlink" Target="www.pravo.gov.ru" TargetMode = "External"/>
	<Relationship Id="rId11" Type="http://schemas.openxmlformats.org/officeDocument/2006/relationships/hyperlink" Target="https://login.consultant.ru/link/?req=doc&amp;base=RLAW346&amp;n=49228&amp;date=06.08.2025&amp;dst=100357&amp;field=134" TargetMode = "External"/>
	<Relationship Id="rId12" Type="http://schemas.openxmlformats.org/officeDocument/2006/relationships/hyperlink" Target="www.pravo.gov.ru" TargetMode = "External"/>
	<Relationship Id="rId13" Type="http://schemas.openxmlformats.org/officeDocument/2006/relationships/hyperlink" Target="www.pravo.gov.ru" TargetMode = "External"/>
	<Relationship Id="rId14" Type="http://schemas.openxmlformats.org/officeDocument/2006/relationships/hyperlink" Target="https://login.consultant.ru/link/?req=doc&amp;base=RLAW346&amp;n=49168&amp;date=06.08.2025&amp;dst=100011&amp;field=134" TargetMode = "External"/>
	<Relationship Id="rId15" Type="http://schemas.openxmlformats.org/officeDocument/2006/relationships/hyperlink" Target="www.pravo.gov.ru" TargetMode = "External"/>
	<Relationship Id="rId16" Type="http://schemas.openxmlformats.org/officeDocument/2006/relationships/hyperlink" Target="www.mintransdag.ru" TargetMode = "External"/>
	<Relationship Id="rId17" Type="http://schemas.openxmlformats.org/officeDocument/2006/relationships/hyperlink" Target="https://login.consultant.ru/link/?req=doc&amp;base=LAW&amp;n=509067&amp;date=06.08.2025" TargetMode = "External"/>
	<Relationship Id="rId18" Type="http://schemas.openxmlformats.org/officeDocument/2006/relationships/header" Target="header2.xml"/>
	<Relationship Id="rId19" Type="http://schemas.openxmlformats.org/officeDocument/2006/relationships/footer" Target="footer2.xml"/>
	<Relationship Id="rId20" Type="http://schemas.openxmlformats.org/officeDocument/2006/relationships/hyperlink" Target="https://login.consultant.ru/link/?req=doc&amp;base=LAW&amp;n=509736&amp;date=06.08.2025&amp;dst=100020&amp;field=134" TargetMode = "External"/>
	<Relationship Id="rId21" Type="http://schemas.openxmlformats.org/officeDocument/2006/relationships/hyperlink" Target="https://login.consultant.ru/link/?req=doc&amp;base=LAW&amp;n=509736&amp;date=06.08.2025&amp;dst=9&amp;field=134" TargetMode = "External"/>
	<Relationship Id="rId22" Type="http://schemas.openxmlformats.org/officeDocument/2006/relationships/hyperlink" Target="https://login.consultant.ru/link/?req=doc&amp;base=LAW&amp;n=430711&amp;date=06.08.2025&amp;dst=4&amp;field=134" TargetMode = "External"/>
	<Relationship Id="rId23" Type="http://schemas.openxmlformats.org/officeDocument/2006/relationships/hyperlink" Target="https://login.consultant.ru/link/?req=doc&amp;base=LAW&amp;n=509736&amp;date=06.08.2025&amp;dst=335&amp;field=134" TargetMode = "External"/>
	<Relationship Id="rId24" Type="http://schemas.openxmlformats.org/officeDocument/2006/relationships/hyperlink" Target="https://login.consultant.ru/link/?req=doc&amp;base=LAW&amp;n=430711&amp;date=06.08.2025&amp;dst=4&amp;field=134" TargetMode = "External"/>
	<Relationship Id="rId25" Type="http://schemas.openxmlformats.org/officeDocument/2006/relationships/hyperlink" Target="https://login.consultant.ru/link/?req=doc&amp;base=LAW&amp;n=496034&amp;date=06.08.2025" TargetMode = "External"/>
	<Relationship Id="rId26" Type="http://schemas.openxmlformats.org/officeDocument/2006/relationships/hyperlink" Target="https://login.consultant.ru/link/?req=doc&amp;base=LAW&amp;n=509736&amp;date=06.08.2025&amp;dst=100097&amp;field=134" TargetMode = "External"/>
	<Relationship Id="rId27" Type="http://schemas.openxmlformats.org/officeDocument/2006/relationships/hyperlink" Target="https://login.consultant.ru/link/?req=doc&amp;base=LAW&amp;n=430711&amp;date=06.08.2025&amp;dst=4&amp;field=134" TargetMode = "External"/>
	<Relationship Id="rId28" Type="http://schemas.openxmlformats.org/officeDocument/2006/relationships/hyperlink" Target="https://login.consultant.ru/link/?req=doc&amp;base=LAW&amp;n=509736&amp;date=06.08.2025&amp;dst=9&amp;field=134" TargetMode = "External"/>
	<Relationship Id="rId29" Type="http://schemas.openxmlformats.org/officeDocument/2006/relationships/hyperlink" Target="https://login.consultant.ru/link/?req=doc&amp;base=LAW&amp;n=509736&amp;date=06.08.2025&amp;dst=9&amp;field=134" TargetMode = "External"/>
	<Relationship Id="rId30" Type="http://schemas.openxmlformats.org/officeDocument/2006/relationships/hyperlink" Target="https://login.consultant.ru/link/?req=doc&amp;base=LAW&amp;n=481150&amp;date=06.08.2025&amp;dst=100047&amp;field=134" TargetMode = "External"/>
	<Relationship Id="rId31" Type="http://schemas.openxmlformats.org/officeDocument/2006/relationships/hyperlink" Target="https://login.consultant.ru/link/?req=doc&amp;base=LAW&amp;n=430711&amp;date=06.08.2025&amp;dst=4&amp;field=134" TargetMode = "External"/>
	<Relationship Id="rId32" Type="http://schemas.openxmlformats.org/officeDocument/2006/relationships/hyperlink" Target="https://login.consultant.ru/link/?req=doc&amp;base=LAW&amp;n=481150&amp;date=06.08.2025&amp;dst=8&amp;field=134" TargetMode = "External"/>
	<Relationship Id="rId33" Type="http://schemas.openxmlformats.org/officeDocument/2006/relationships/hyperlink" Target="https://login.consultant.ru/link/?req=doc&amp;base=LAW&amp;n=481150&amp;date=06.08.2025&amp;dst=100060&amp;field=134" TargetMode = "External"/>
	<Relationship Id="rId34" Type="http://schemas.openxmlformats.org/officeDocument/2006/relationships/hyperlink" Target="https://login.consultant.ru/link/?req=doc&amp;base=LAW&amp;n=430711&amp;date=06.08.2025&amp;dst=4&amp;field=134" TargetMode = "External"/>
	<Relationship Id="rId35" Type="http://schemas.openxmlformats.org/officeDocument/2006/relationships/hyperlink" Target="https://login.consultant.ru/link/?req=doc&amp;base=LAW&amp;n=481151&amp;date=06.08.2025&amp;dst=2&amp;field=134" TargetMode = "External"/>
	<Relationship Id="rId36" Type="http://schemas.openxmlformats.org/officeDocument/2006/relationships/hyperlink" Target="https://login.consultant.ru/link/?req=doc&amp;base=LAW&amp;n=481151&amp;date=06.08.2025&amp;dst=42&amp;field=134" TargetMode = "External"/>
	<Relationship Id="rId37" Type="http://schemas.openxmlformats.org/officeDocument/2006/relationships/hyperlink" Target="https://login.consultant.ru/link/?req=doc&amp;base=LAW&amp;n=481151&amp;date=06.08.2025&amp;dst=100168&amp;field=134" TargetMode = "External"/>
	<Relationship Id="rId38" Type="http://schemas.openxmlformats.org/officeDocument/2006/relationships/hyperlink" Target="https://login.consultant.ru/link/?req=doc&amp;base=LAW&amp;n=430711&amp;date=06.08.2025&amp;dst=4&amp;field=134" TargetMode = "External"/>
	<Relationship Id="rId39" Type="http://schemas.openxmlformats.org/officeDocument/2006/relationships/hyperlink" Target="https://login.consultant.ru/link/?req=doc&amp;base=LAW&amp;n=481151&amp;date=06.08.2025&amp;dst=100013&amp;field=134" TargetMode = "External"/>
	<Relationship Id="rId40" Type="http://schemas.openxmlformats.org/officeDocument/2006/relationships/hyperlink" Target="https://login.consultant.ru/link/?req=doc&amp;base=LAW&amp;n=481151&amp;date=06.08.2025&amp;dst=100134&amp;field=134" TargetMode = "External"/>
	<Relationship Id="rId41" Type="http://schemas.openxmlformats.org/officeDocument/2006/relationships/hyperlink" Target="https://login.consultant.ru/link/?req=doc&amp;base=LAW&amp;n=508358&amp;date=06.08.2025&amp;dst=7&amp;field=134" TargetMode = "External"/>
	<Relationship Id="rId42" Type="http://schemas.openxmlformats.org/officeDocument/2006/relationships/hyperlink" Target="https://login.consultant.ru/link/?req=doc&amp;base=LAW&amp;n=430711&amp;date=06.08.2025&amp;dst=4&amp;field=134" TargetMode = "External"/>
	<Relationship Id="rId43" Type="http://schemas.openxmlformats.org/officeDocument/2006/relationships/hyperlink" Target="https://login.consultant.ru/link/?req=doc&amp;base=LAW&amp;n=481150&amp;date=06.08.2025&amp;dst=100107&amp;field=134" TargetMode = "External"/>
	<Relationship Id="rId44" Type="http://schemas.openxmlformats.org/officeDocument/2006/relationships/hyperlink" Target="https://login.consultant.ru/link/?req=doc&amp;base=LAW&amp;n=430711&amp;date=06.08.2025&amp;dst=4&amp;field=134" TargetMode = "External"/>
	<Relationship Id="rId45" Type="http://schemas.openxmlformats.org/officeDocument/2006/relationships/hyperlink" Target="https://login.consultant.ru/link/?req=doc&amp;base=LAW&amp;n=430711&amp;date=06.08.2025&amp;dst=4&amp;field=134" TargetMode = "External"/>
	<Relationship Id="rId46" Type="http://schemas.openxmlformats.org/officeDocument/2006/relationships/hyperlink" Target="https://login.consultant.ru/link/?req=doc&amp;base=LAW&amp;n=430711&amp;date=06.08.2025&amp;dst=4&amp;field=134" TargetMode = "External"/>
	<Relationship Id="rId47" Type="http://schemas.openxmlformats.org/officeDocument/2006/relationships/hyperlink" Target="https://login.consultant.ru/link/?req=doc&amp;base=LAW&amp;n=430711&amp;date=06.08.2025&amp;dst=4&amp;field=134" TargetMode = "External"/>
	<Relationship Id="rId48" Type="http://schemas.openxmlformats.org/officeDocument/2006/relationships/hyperlink" Target="https://login.consultant.ru/link/?req=doc&amp;base=LAW&amp;n=430711&amp;date=06.08.2025&amp;dst=4&amp;field=134" TargetMode = "External"/>
	<Relationship Id="rId49" Type="http://schemas.openxmlformats.org/officeDocument/2006/relationships/hyperlink" Target="https://login.consultant.ru/link/?req=doc&amp;base=LAW&amp;n=448414&amp;date=06.08.2025&amp;dst=100054&amp;field=134" TargetMode = "External"/>
	<Relationship Id="rId50" Type="http://schemas.openxmlformats.org/officeDocument/2006/relationships/hyperlink" Target="https://login.consultant.ru/link/?req=doc&amp;base=LAW&amp;n=509067&amp;date=06.08.2025" TargetMode = "External"/>
	<Relationship Id="rId51" Type="http://schemas.openxmlformats.org/officeDocument/2006/relationships/hyperlink" Target="https://login.consultant.ru/link/?req=doc&amp;base=LAW&amp;n=209468&amp;date=06.08.2025&amp;dst=100426&amp;field=134" TargetMode = "External"/>
	<Relationship Id="rId52" Type="http://schemas.openxmlformats.org/officeDocument/2006/relationships/hyperlink" Target="https://login.consultant.ru/link/?req=doc&amp;base=LAW&amp;n=397868&amp;date=06.08.2025&amp;dst=100015&amp;field=134" TargetMode = "External"/>
	<Relationship Id="rId53" Type="http://schemas.openxmlformats.org/officeDocument/2006/relationships/hyperlink" Target="https://login.consultant.ru/link/?req=doc&amp;base=LAW&amp;n=209468&amp;date=06.08.2025&amp;dst=100426&amp;field=134" TargetMode = "External"/>
	<Relationship Id="rId54" Type="http://schemas.openxmlformats.org/officeDocument/2006/relationships/hyperlink" Target="https://login.consultant.ru/link/?req=doc&amp;base=LAW&amp;n=397868&amp;date=06.08.2025&amp;dst=100051&amp;field=134" TargetMode = "External"/>
	<Relationship Id="rId55" Type="http://schemas.openxmlformats.org/officeDocument/2006/relationships/hyperlink" Target="https://login.consultant.ru/link/?req=doc&amp;base=LAW&amp;n=397868&amp;date=06.08.2025&amp;dst=100052&amp;field=134" TargetMode = "External"/>
	<Relationship Id="rId56" Type="http://schemas.openxmlformats.org/officeDocument/2006/relationships/hyperlink" Target="https://login.consultant.ru/link/?req=doc&amp;base=LAW&amp;n=397868&amp;date=06.08.2025&amp;dst=100053&amp;field=134" TargetMode = "External"/>
	<Relationship Id="rId57" Type="http://schemas.openxmlformats.org/officeDocument/2006/relationships/hyperlink" Target="https://login.consultant.ru/link/?req=doc&amp;base=LAW&amp;n=397868&amp;date=06.08.2025&amp;dst=100054&amp;field=134" TargetMode = "External"/>
	<Relationship Id="rId58" Type="http://schemas.openxmlformats.org/officeDocument/2006/relationships/hyperlink" Target="https://login.consultant.ru/link/?req=doc&amp;base=LAW&amp;n=397868&amp;date=06.08.2025&amp;dst=100055&amp;field=134" TargetMode = "External"/>
	<Relationship Id="rId59" Type="http://schemas.openxmlformats.org/officeDocument/2006/relationships/hyperlink" Target="https://login.consultant.ru/link/?req=doc&amp;base=LAW&amp;n=397868&amp;date=06.08.2025&amp;dst=100057&amp;field=134" TargetMode = "External"/>
	<Relationship Id="rId60" Type="http://schemas.openxmlformats.org/officeDocument/2006/relationships/hyperlink" Target="https://login.consultant.ru/link/?req=doc&amp;base=LAW&amp;n=397868&amp;date=06.08.2025&amp;dst=100063&amp;field=134" TargetMode = "External"/>
	<Relationship Id="rId61" Type="http://schemas.openxmlformats.org/officeDocument/2006/relationships/hyperlink" Target="https://login.consultant.ru/link/?req=doc&amp;base=LAW&amp;n=397868&amp;date=06.08.2025&amp;dst=100057&amp;field=134" TargetMode = "External"/>
	<Relationship Id="rId62" Type="http://schemas.openxmlformats.org/officeDocument/2006/relationships/hyperlink" Target="https://login.consultant.ru/link/?req=doc&amp;base=LAW&amp;n=397868&amp;date=06.08.2025&amp;dst=100063&amp;field=134" TargetMode = "External"/>
	<Relationship Id="rId63" Type="http://schemas.openxmlformats.org/officeDocument/2006/relationships/hyperlink" Target="https://login.consultant.ru/link/?req=doc&amp;base=LAW&amp;n=397868&amp;date=06.08.2025&amp;dst=100065&amp;field=134" TargetMode = "External"/>
	<Relationship Id="rId64" Type="http://schemas.openxmlformats.org/officeDocument/2006/relationships/hyperlink" Target="https://login.consultant.ru/link/?req=doc&amp;base=LAW&amp;n=397868&amp;date=06.08.2025&amp;dst=100077&amp;field=134" TargetMode = "External"/>
	<Relationship Id="rId65" Type="http://schemas.openxmlformats.org/officeDocument/2006/relationships/hyperlink" Target="https://login.consultant.ru/link/?req=doc&amp;base=LAW&amp;n=397868&amp;date=06.08.2025&amp;dst=100065&amp;field=134" TargetMode = "External"/>
	<Relationship Id="rId66" Type="http://schemas.openxmlformats.org/officeDocument/2006/relationships/hyperlink" Target="https://login.consultant.ru/link/?req=doc&amp;base=LAW&amp;n=397868&amp;date=06.08.2025&amp;dst=100077&amp;field=134" TargetMode = "External"/>
	<Relationship Id="rId67" Type="http://schemas.openxmlformats.org/officeDocument/2006/relationships/hyperlink" Target="https://login.consultant.ru/link/?req=doc&amp;base=LAW&amp;n=397868&amp;date=06.08.2025&amp;dst=100079&amp;field=134" TargetMode = "External"/>
	<Relationship Id="rId68" Type="http://schemas.openxmlformats.org/officeDocument/2006/relationships/hyperlink" Target="https://login.consultant.ru/link/?req=doc&amp;base=LAW&amp;n=397868&amp;date=06.08.2025&amp;dst=100087&amp;field=134" TargetMode = "External"/>
	<Relationship Id="rId69" Type="http://schemas.openxmlformats.org/officeDocument/2006/relationships/hyperlink" Target="https://login.consultant.ru/link/?req=doc&amp;base=LAW&amp;n=397868&amp;date=06.08.2025&amp;dst=100079&amp;field=134" TargetMode = "External"/>
	<Relationship Id="rId70" Type="http://schemas.openxmlformats.org/officeDocument/2006/relationships/hyperlink" Target="https://login.consultant.ru/link/?req=doc&amp;base=LAW&amp;n=397868&amp;date=06.08.2025&amp;dst=100087&amp;field=134" TargetMode = "External"/>
	<Relationship Id="rId71" Type="http://schemas.openxmlformats.org/officeDocument/2006/relationships/hyperlink" Target="https://login.consultant.ru/link/?req=doc&amp;base=LAW&amp;n=397868&amp;date=06.08.2025&amp;dst=100089&amp;field=134" TargetMode = "External"/>
	<Relationship Id="rId72" Type="http://schemas.openxmlformats.org/officeDocument/2006/relationships/hyperlink" Target="https://login.consultant.ru/link/?req=doc&amp;base=LAW&amp;n=397868&amp;date=06.08.2025&amp;dst=100092&amp;field=134" TargetMode = "External"/>
	<Relationship Id="rId73" Type="http://schemas.openxmlformats.org/officeDocument/2006/relationships/hyperlink" Target="https://login.consultant.ru/link/?req=doc&amp;base=LAW&amp;n=397868&amp;date=06.08.2025&amp;dst=100089&amp;field=134" TargetMode = "External"/>
	<Relationship Id="rId74" Type="http://schemas.openxmlformats.org/officeDocument/2006/relationships/hyperlink" Target="https://login.consultant.ru/link/?req=doc&amp;base=LAW&amp;n=397868&amp;date=06.08.2025&amp;dst=100092&amp;field=134" TargetMode = "External"/>
	<Relationship Id="rId75" Type="http://schemas.openxmlformats.org/officeDocument/2006/relationships/hyperlink" Target="https://login.consultant.ru/link/?req=doc&amp;base=LAW&amp;n=397868&amp;date=06.08.2025&amp;dst=100094&amp;field=134" TargetMode = "External"/>
	<Relationship Id="rId76" Type="http://schemas.openxmlformats.org/officeDocument/2006/relationships/hyperlink" Target="https://login.consultant.ru/link/?req=doc&amp;base=LAW&amp;n=397868&amp;date=06.08.2025&amp;dst=100102&amp;field=134" TargetMode = "External"/>
	<Relationship Id="rId77" Type="http://schemas.openxmlformats.org/officeDocument/2006/relationships/hyperlink" Target="https://login.consultant.ru/link/?req=doc&amp;base=LAW&amp;n=397868&amp;date=06.08.2025&amp;dst=100094&amp;field=134" TargetMode = "External"/>
	<Relationship Id="rId78" Type="http://schemas.openxmlformats.org/officeDocument/2006/relationships/hyperlink" Target="https://login.consultant.ru/link/?req=doc&amp;base=LAW&amp;n=397868&amp;date=06.08.2025&amp;dst=100102&amp;field=134" TargetMode = "External"/>
	<Relationship Id="rId79" Type="http://schemas.openxmlformats.org/officeDocument/2006/relationships/hyperlink" Target="https://login.consultant.ru/link/?req=doc&amp;base=LAW&amp;n=397868&amp;date=06.08.2025&amp;dst=100104&amp;field=134" TargetMode = "External"/>
	<Relationship Id="rId80" Type="http://schemas.openxmlformats.org/officeDocument/2006/relationships/hyperlink" Target="https://login.consultant.ru/link/?req=doc&amp;base=LAW&amp;n=397868&amp;date=06.08.2025&amp;dst=100104&amp;field=134" TargetMode = "External"/>
	<Relationship Id="rId81" Type="http://schemas.openxmlformats.org/officeDocument/2006/relationships/hyperlink" Target="https://login.consultant.ru/link/?req=doc&amp;base=LAW&amp;n=397868&amp;date=06.08.2025&amp;dst=100191&amp;field=134" TargetMode = "External"/>
	<Relationship Id="rId82" Type="http://schemas.openxmlformats.org/officeDocument/2006/relationships/hyperlink" Target="https://login.consultant.ru/link/?req=doc&amp;base=LAW&amp;n=209468&amp;date=06.08.2025&amp;dst=100273&amp;field=134" TargetMode = "External"/>
	<Relationship Id="rId83" Type="http://schemas.openxmlformats.org/officeDocument/2006/relationships/hyperlink" Target="https://login.consultant.ru/link/?req=doc&amp;base=LAW&amp;n=209468&amp;date=06.08.2025&amp;dst=100295&amp;field=134" TargetMode = "External"/>
	<Relationship Id="rId84" Type="http://schemas.openxmlformats.org/officeDocument/2006/relationships/hyperlink" Target="https://login.consultant.ru/link/?req=doc&amp;base=LAW&amp;n=209468&amp;date=06.08.2025&amp;dst=100307&amp;field=134" TargetMode = "External"/>
	<Relationship Id="rId85" Type="http://schemas.openxmlformats.org/officeDocument/2006/relationships/hyperlink" Target="https://login.consultant.ru/link/?req=doc&amp;base=LAW&amp;n=397868&amp;date=06.08.2025&amp;dst=100191&amp;field=134" TargetMode = "External"/>
	<Relationship Id="rId86" Type="http://schemas.openxmlformats.org/officeDocument/2006/relationships/hyperlink" Target="https://login.consultant.ru/link/?req=doc&amp;base=LAW&amp;n=209468&amp;date=06.08.2025&amp;dst=100273&amp;field=134" TargetMode = "External"/>
	<Relationship Id="rId87" Type="http://schemas.openxmlformats.org/officeDocument/2006/relationships/hyperlink" Target="https://login.consultant.ru/link/?req=doc&amp;base=LAW&amp;n=209468&amp;date=06.08.2025&amp;dst=100295&amp;field=134" TargetMode = "External"/>
	<Relationship Id="rId88" Type="http://schemas.openxmlformats.org/officeDocument/2006/relationships/hyperlink" Target="https://login.consultant.ru/link/?req=doc&amp;base=LAW&amp;n=209468&amp;date=06.08.2025&amp;dst=100307&amp;field=134" TargetMode = "External"/>
	<Relationship Id="rId89" Type="http://schemas.openxmlformats.org/officeDocument/2006/relationships/hyperlink" Target="https://login.consultant.ru/link/?req=doc&amp;base=LAW&amp;n=397868&amp;date=06.08.2025&amp;dst=100211&amp;field=134" TargetMode = "External"/>
	<Relationship Id="rId90" Type="http://schemas.openxmlformats.org/officeDocument/2006/relationships/hyperlink" Target="https://login.consultant.ru/link/?req=doc&amp;base=LAW&amp;n=397868&amp;date=06.08.2025&amp;dst=100211&amp;field=134" TargetMode = "External"/>
	<Relationship Id="rId91" Type="http://schemas.openxmlformats.org/officeDocument/2006/relationships/hyperlink" Target="https://login.consultant.ru/link/?req=doc&amp;base=LAW&amp;n=209468&amp;date=06.08.2025&amp;dst=100291&amp;field=134" TargetMode = "External"/>
	<Relationship Id="rId92" Type="http://schemas.openxmlformats.org/officeDocument/2006/relationships/hyperlink" Target="https://login.consultant.ru/link/?req=doc&amp;base=LAW&amp;n=209468&amp;date=06.08.2025&amp;dst=100292&amp;field=134" TargetMode = "External"/>
	<Relationship Id="rId93" Type="http://schemas.openxmlformats.org/officeDocument/2006/relationships/hyperlink" Target="https://login.consultant.ru/link/?req=doc&amp;base=LAW&amp;n=397868&amp;date=06.08.2025&amp;dst=100107&amp;field=134" TargetMode = "External"/>
	<Relationship Id="rId94" Type="http://schemas.openxmlformats.org/officeDocument/2006/relationships/hyperlink" Target="https://login.consultant.ru/link/?req=doc&amp;base=LAW&amp;n=397868&amp;date=06.08.2025&amp;dst=100113&amp;field=134" TargetMode = "External"/>
	<Relationship Id="rId95" Type="http://schemas.openxmlformats.org/officeDocument/2006/relationships/hyperlink" Target="https://login.consultant.ru/link/?req=doc&amp;base=LAW&amp;n=397868&amp;date=06.08.2025&amp;dst=100222&amp;field=134" TargetMode = "External"/>
	<Relationship Id="rId96" Type="http://schemas.openxmlformats.org/officeDocument/2006/relationships/hyperlink" Target="https://login.consultant.ru/link/?req=doc&amp;base=LAW&amp;n=397868&amp;date=06.08.2025&amp;dst=100239&amp;field=134" TargetMode = "External"/>
	<Relationship Id="rId97" Type="http://schemas.openxmlformats.org/officeDocument/2006/relationships/hyperlink" Target="https://login.consultant.ru/link/?req=doc&amp;base=LAW&amp;n=397868&amp;date=06.08.2025&amp;dst=100107&amp;field=134" TargetMode = "External"/>
	<Relationship Id="rId98" Type="http://schemas.openxmlformats.org/officeDocument/2006/relationships/hyperlink" Target="https://login.consultant.ru/link/?req=doc&amp;base=LAW&amp;n=397868&amp;date=06.08.2025&amp;dst=100113&amp;field=134" TargetMode = "External"/>
	<Relationship Id="rId99" Type="http://schemas.openxmlformats.org/officeDocument/2006/relationships/hyperlink" Target="https://login.consultant.ru/link/?req=doc&amp;base=LAW&amp;n=397868&amp;date=06.08.2025&amp;dst=100222&amp;field=134" TargetMode = "External"/>
	<Relationship Id="rId100" Type="http://schemas.openxmlformats.org/officeDocument/2006/relationships/hyperlink" Target="https://login.consultant.ru/link/?req=doc&amp;base=LAW&amp;n=397868&amp;date=06.08.2025&amp;dst=100239&amp;field=134" TargetMode = "External"/>
	<Relationship Id="rId101" Type="http://schemas.openxmlformats.org/officeDocument/2006/relationships/hyperlink" Target="https://login.consultant.ru/link/?req=doc&amp;base=LAW&amp;n=397868&amp;date=06.08.2025&amp;dst=100115&amp;field=134" TargetMode = "External"/>
	<Relationship Id="rId102" Type="http://schemas.openxmlformats.org/officeDocument/2006/relationships/hyperlink" Target="https://login.consultant.ru/link/?req=doc&amp;base=LAW&amp;n=397868&amp;date=06.08.2025&amp;dst=100139&amp;field=134" TargetMode = "External"/>
	<Relationship Id="rId103" Type="http://schemas.openxmlformats.org/officeDocument/2006/relationships/hyperlink" Target="https://login.consultant.ru/link/?req=doc&amp;base=LAW&amp;n=397868&amp;date=06.08.2025&amp;dst=100241&amp;field=134" TargetMode = "External"/>
	<Relationship Id="rId104" Type="http://schemas.openxmlformats.org/officeDocument/2006/relationships/hyperlink" Target="https://login.consultant.ru/link/?req=doc&amp;base=LAW&amp;n=397868&amp;date=06.08.2025&amp;dst=100248&amp;field=134" TargetMode = "External"/>
	<Relationship Id="rId105" Type="http://schemas.openxmlformats.org/officeDocument/2006/relationships/hyperlink" Target="https://login.consultant.ru/link/?req=doc&amp;base=LAW&amp;n=397868&amp;date=06.08.2025&amp;dst=100115&amp;field=134" TargetMode = "External"/>
	<Relationship Id="rId106" Type="http://schemas.openxmlformats.org/officeDocument/2006/relationships/hyperlink" Target="https://login.consultant.ru/link/?req=doc&amp;base=LAW&amp;n=397868&amp;date=06.08.2025&amp;dst=100139&amp;field=134" TargetMode = "External"/>
	<Relationship Id="rId107" Type="http://schemas.openxmlformats.org/officeDocument/2006/relationships/hyperlink" Target="https://login.consultant.ru/link/?req=doc&amp;base=LAW&amp;n=397868&amp;date=06.08.2025&amp;dst=100241&amp;field=134" TargetMode = "External"/>
	<Relationship Id="rId108" Type="http://schemas.openxmlformats.org/officeDocument/2006/relationships/hyperlink" Target="https://login.consultant.ru/link/?req=doc&amp;base=LAW&amp;n=397868&amp;date=06.08.2025&amp;dst=100248&amp;field=134" TargetMode = "External"/>
	<Relationship Id="rId109" Type="http://schemas.openxmlformats.org/officeDocument/2006/relationships/hyperlink" Target="https://login.consultant.ru/link/?req=doc&amp;base=LAW&amp;n=397868&amp;date=06.08.2025&amp;dst=100141&amp;field=134" TargetMode = "External"/>
	<Relationship Id="rId110" Type="http://schemas.openxmlformats.org/officeDocument/2006/relationships/hyperlink" Target="https://login.consultant.ru/link/?req=doc&amp;base=LAW&amp;n=397868&amp;date=06.08.2025&amp;dst=100159&amp;field=134" TargetMode = "External"/>
	<Relationship Id="rId111" Type="http://schemas.openxmlformats.org/officeDocument/2006/relationships/hyperlink" Target="https://login.consultant.ru/link/?req=doc&amp;base=LAW&amp;n=397868&amp;date=06.08.2025&amp;dst=100250&amp;field=134" TargetMode = "External"/>
	<Relationship Id="rId112" Type="http://schemas.openxmlformats.org/officeDocument/2006/relationships/hyperlink" Target="https://login.consultant.ru/link/?req=doc&amp;base=LAW&amp;n=397868&amp;date=06.08.2025&amp;dst=100255&amp;field=134" TargetMode = "External"/>
	<Relationship Id="rId113" Type="http://schemas.openxmlformats.org/officeDocument/2006/relationships/hyperlink" Target="https://login.consultant.ru/link/?req=doc&amp;base=LAW&amp;n=397868&amp;date=06.08.2025&amp;dst=100141&amp;field=134" TargetMode = "External"/>
	<Relationship Id="rId114" Type="http://schemas.openxmlformats.org/officeDocument/2006/relationships/hyperlink" Target="https://login.consultant.ru/link/?req=doc&amp;base=LAW&amp;n=397868&amp;date=06.08.2025&amp;dst=100159&amp;field=134" TargetMode = "External"/>
	<Relationship Id="rId115" Type="http://schemas.openxmlformats.org/officeDocument/2006/relationships/hyperlink" Target="https://login.consultant.ru/link/?req=doc&amp;base=LAW&amp;n=397868&amp;date=06.08.2025&amp;dst=100250&amp;field=134" TargetMode = "External"/>
	<Relationship Id="rId116" Type="http://schemas.openxmlformats.org/officeDocument/2006/relationships/hyperlink" Target="https://login.consultant.ru/link/?req=doc&amp;base=LAW&amp;n=397868&amp;date=06.08.2025&amp;dst=100255&amp;field=134" TargetMode = "External"/>
	<Relationship Id="rId117" Type="http://schemas.openxmlformats.org/officeDocument/2006/relationships/hyperlink" Target="https://login.consultant.ru/link/?req=doc&amp;base=LAW&amp;n=397868&amp;date=06.08.2025&amp;dst=100161&amp;field=134" TargetMode = "External"/>
	<Relationship Id="rId118" Type="http://schemas.openxmlformats.org/officeDocument/2006/relationships/hyperlink" Target="https://login.consultant.ru/link/?req=doc&amp;base=LAW&amp;n=397868&amp;date=06.08.2025&amp;dst=100187&amp;field=134" TargetMode = "External"/>
	<Relationship Id="rId119" Type="http://schemas.openxmlformats.org/officeDocument/2006/relationships/hyperlink" Target="https://login.consultant.ru/link/?req=doc&amp;base=LAW&amp;n=397868&amp;date=06.08.2025&amp;dst=100257&amp;field=134" TargetMode = "External"/>
	<Relationship Id="rId120" Type="http://schemas.openxmlformats.org/officeDocument/2006/relationships/hyperlink" Target="https://login.consultant.ru/link/?req=doc&amp;base=LAW&amp;n=397868&amp;date=06.08.2025&amp;dst=100272&amp;field=134" TargetMode = "External"/>
	<Relationship Id="rId121" Type="http://schemas.openxmlformats.org/officeDocument/2006/relationships/hyperlink" Target="https://login.consultant.ru/link/?req=doc&amp;base=LAW&amp;n=397868&amp;date=06.08.2025&amp;dst=100161&amp;field=134" TargetMode = "External"/>
	<Relationship Id="rId122" Type="http://schemas.openxmlformats.org/officeDocument/2006/relationships/hyperlink" Target="https://login.consultant.ru/link/?req=doc&amp;base=LAW&amp;n=397868&amp;date=06.08.2025&amp;dst=100187&amp;field=134" TargetMode = "External"/>
	<Relationship Id="rId123" Type="http://schemas.openxmlformats.org/officeDocument/2006/relationships/hyperlink" Target="https://login.consultant.ru/link/?req=doc&amp;base=LAW&amp;n=397868&amp;date=06.08.2025&amp;dst=100257&amp;field=134" TargetMode = "External"/>
	<Relationship Id="rId124" Type="http://schemas.openxmlformats.org/officeDocument/2006/relationships/hyperlink" Target="https://login.consultant.ru/link/?req=doc&amp;base=LAW&amp;n=397868&amp;date=06.08.2025&amp;dst=100272&amp;field=134" TargetMode = "External"/>
	<Relationship Id="rId125" Type="http://schemas.openxmlformats.org/officeDocument/2006/relationships/hyperlink" Target="https://login.consultant.ru/link/?req=doc&amp;base=LAW&amp;n=397868&amp;date=06.08.2025&amp;dst=100190&amp;field=134" TargetMode = "External"/>
	<Relationship Id="rId126" Type="http://schemas.openxmlformats.org/officeDocument/2006/relationships/hyperlink" Target="https://login.consultant.ru/link/?req=doc&amp;base=LAW&amp;n=509738&amp;date=06.08.2025&amp;dst=100046&amp;field=134" TargetMode = "External"/>
	<Relationship Id="rId127" Type="http://schemas.openxmlformats.org/officeDocument/2006/relationships/hyperlink" Target="https://login.consultant.ru/link/?req=doc&amp;base=LAW&amp;n=509738&amp;date=06.08.2025&amp;dst=100048&amp;field=134" TargetMode = "External"/>
	<Relationship Id="rId128" Type="http://schemas.openxmlformats.org/officeDocument/2006/relationships/hyperlink" Target="https://login.consultant.ru/link/?req=doc&amp;base=LAW&amp;n=509738&amp;date=06.08.2025&amp;dst=10004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РД от 10.03.2025 N 32
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требований)"
(Зарегистрировано в Минюсте РД 18.03.2025 N 8018)</dc:title>
  <dcterms:created xsi:type="dcterms:W3CDTF">2025-08-06T06:59:57Z</dcterms:created>
</cp:coreProperties>
</file>