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D01F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D01FA" w:rsidRDefault="00784EB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01F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01FA" w:rsidRDefault="00784EB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РД от 01.07.2024 N 196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Положения о региональном государственном контроле (надзоре) в области технического состояния и эксплуатации аттракционов на территории Республики Дагестан и о внесении изменений в постановление Правительства Республики Дагестан от 30 сентяб</w:t>
            </w:r>
            <w:r>
              <w:rPr>
                <w:sz w:val="48"/>
              </w:rPr>
              <w:t>ря 2021 г. N 253"</w:t>
            </w:r>
          </w:p>
        </w:tc>
      </w:tr>
      <w:tr w:rsidR="002D01F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01FA" w:rsidRDefault="00784EB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05.08.2025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2D01FA" w:rsidRDefault="002D01FA">
      <w:pPr>
        <w:pStyle w:val="ConsPlusNormal0"/>
        <w:sectPr w:rsidR="002D01F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D01FA" w:rsidRDefault="002D01FA">
      <w:pPr>
        <w:pStyle w:val="ConsPlusNormal0"/>
        <w:jc w:val="both"/>
        <w:outlineLvl w:val="0"/>
      </w:pPr>
    </w:p>
    <w:p w:rsidR="002D01FA" w:rsidRDefault="00784EB2">
      <w:pPr>
        <w:pStyle w:val="ConsPlusTitle0"/>
        <w:jc w:val="center"/>
        <w:outlineLvl w:val="0"/>
      </w:pPr>
      <w:r>
        <w:t>ПРАВИТЕЛЬСТВО РЕСПУБЛИКИ ДАГЕСТАН</w:t>
      </w:r>
    </w:p>
    <w:p w:rsidR="002D01FA" w:rsidRDefault="002D01FA">
      <w:pPr>
        <w:pStyle w:val="ConsPlusTitle0"/>
        <w:jc w:val="both"/>
      </w:pPr>
    </w:p>
    <w:p w:rsidR="002D01FA" w:rsidRDefault="00784EB2">
      <w:pPr>
        <w:pStyle w:val="ConsPlusTitle0"/>
        <w:jc w:val="center"/>
      </w:pPr>
      <w:r>
        <w:t>ПОСТАНОВЛЕНИЕ</w:t>
      </w:r>
    </w:p>
    <w:p w:rsidR="002D01FA" w:rsidRDefault="00784EB2">
      <w:pPr>
        <w:pStyle w:val="ConsPlusTitle0"/>
        <w:jc w:val="center"/>
      </w:pPr>
      <w:r>
        <w:t>от 1 июля 2024 г. N 196</w:t>
      </w:r>
    </w:p>
    <w:p w:rsidR="002D01FA" w:rsidRDefault="002D01FA">
      <w:pPr>
        <w:pStyle w:val="ConsPlusTitle0"/>
        <w:jc w:val="both"/>
      </w:pPr>
    </w:p>
    <w:p w:rsidR="002D01FA" w:rsidRDefault="00784EB2">
      <w:pPr>
        <w:pStyle w:val="ConsPlusTitle0"/>
        <w:jc w:val="center"/>
      </w:pPr>
      <w:r>
        <w:t>ОБ УТВЕРЖДЕНИИ ПОЛОЖЕНИЯ О РЕГИОНАЛЬНОМ</w:t>
      </w:r>
    </w:p>
    <w:p w:rsidR="002D01FA" w:rsidRDefault="00784EB2">
      <w:pPr>
        <w:pStyle w:val="ConsPlusTitle0"/>
        <w:jc w:val="center"/>
      </w:pPr>
      <w:r>
        <w:t>ГОСУДАРСТВЕННОМ КОНТРОЛЕ (НАДЗОРЕ) В ОБЛАСТИ</w:t>
      </w:r>
    </w:p>
    <w:p w:rsidR="002D01FA" w:rsidRDefault="00784EB2">
      <w:pPr>
        <w:pStyle w:val="ConsPlusTitle0"/>
        <w:jc w:val="center"/>
      </w:pPr>
      <w:r>
        <w:t>ТЕХНИЧЕСКОГО СОСТОЯНИЯ И ЭКСПЛУАТАЦИИ АТТРАКЦИОНОВ</w:t>
      </w:r>
    </w:p>
    <w:p w:rsidR="002D01FA" w:rsidRDefault="00784EB2">
      <w:pPr>
        <w:pStyle w:val="ConsPlusTitle0"/>
        <w:jc w:val="center"/>
      </w:pPr>
      <w:r>
        <w:t>НА ТЕРРИТОРИИ РЕСПУБЛИКИ ДАГЕСТАН И О ВНЕСЕНИИ ИЗМЕНЕНИЙ</w:t>
      </w:r>
    </w:p>
    <w:p w:rsidR="002D01FA" w:rsidRDefault="00784EB2">
      <w:pPr>
        <w:pStyle w:val="ConsPlusTitle0"/>
        <w:jc w:val="center"/>
      </w:pPr>
      <w:r>
        <w:t>В ПОСТАНОВЛЕНИЕ ПРАВИТЕЛЬСТВА РЕСПУБЛИКИ ДАГЕСТАН</w:t>
      </w:r>
    </w:p>
    <w:p w:rsidR="002D01FA" w:rsidRDefault="00784EB2">
      <w:pPr>
        <w:pStyle w:val="ConsPlusTitle0"/>
        <w:jc w:val="center"/>
      </w:pPr>
      <w:r>
        <w:t>ОТ 30 СЕНТЯБРЯ 2021 Г. N 253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пунктом 3 части 2 статьи 3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Федерации", </w:t>
      </w:r>
      <w:hyperlink r:id="rId10" w:tooltip="Закон Республики Дагестан от 05.10.2023 N 74 &quot;О региональном государственном контроле (надзоре) в области технического состояния и эксплуатации аттракционов на территории Республики Дагестан&quot; (принят Народным Собранием РД 26.09.2023) {КонсультантПлюс}">
        <w:r>
          <w:rPr>
            <w:color w:val="0000FF"/>
          </w:rPr>
          <w:t>Законом</w:t>
        </w:r>
      </w:hyperlink>
      <w:r>
        <w:t xml:space="preserve"> Республики Дагестан от 5 октября 2023 г. N 74 "О региональном государственном контроле (надзоре) в области технического состояния и эксплуатаци</w:t>
      </w:r>
      <w:r>
        <w:t>и аттракционов на территории Республики Дагестан" Правительство Республики Дагестан постановляет: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2D01FA" w:rsidRDefault="00784EB2">
      <w:pPr>
        <w:pStyle w:val="ConsPlusNormal0"/>
        <w:spacing w:before="240"/>
        <w:ind w:firstLine="540"/>
        <w:jc w:val="both"/>
      </w:pPr>
      <w:hyperlink w:anchor="P33" w:tooltip="ПОЛОЖЕНИЕ">
        <w:r>
          <w:rPr>
            <w:color w:val="0000FF"/>
          </w:rPr>
          <w:t>Положение</w:t>
        </w:r>
      </w:hyperlink>
      <w:r>
        <w:t xml:space="preserve"> о региональном государственном контроле (надзоре) в области технического состояни</w:t>
      </w:r>
      <w:r>
        <w:t>я и эксплуатации аттракционов на территории Республики Дагестан;</w:t>
      </w:r>
    </w:p>
    <w:p w:rsidR="002D01FA" w:rsidRDefault="00784EB2">
      <w:pPr>
        <w:pStyle w:val="ConsPlusNormal0"/>
        <w:spacing w:before="240"/>
        <w:ind w:firstLine="540"/>
        <w:jc w:val="both"/>
      </w:pPr>
      <w:hyperlink w:anchor="P359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постановление Правительства Республики Дагестан от 30 сентября 2021 г. N 253 "Об утверждении Положения о региональном </w:t>
      </w:r>
      <w:r>
        <w:t>государственном надзоре в области технического состояния и эксплуатации самоходных машин и других видов техники, аттракционов на территории Республики Дагестан" (интернет-портал правовой информации Республики Дагестан (</w:t>
      </w:r>
      <w:hyperlink r:id="rId11">
        <w:r>
          <w:rPr>
            <w:color w:val="0000FF"/>
          </w:rPr>
          <w:t>www</w:t>
        </w:r>
        <w:r>
          <w:rPr>
            <w:color w:val="0000FF"/>
          </w:rPr>
          <w:t>.pravo.e-dag.ru</w:t>
        </w:r>
      </w:hyperlink>
      <w:r>
        <w:t>), 2021, 30 сентября, N 05002007720; 2022, 1 августа, N 05002009423).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jc w:val="right"/>
      </w:pPr>
      <w:r>
        <w:t>Временно исполняющий обязанности</w:t>
      </w:r>
    </w:p>
    <w:p w:rsidR="002D01FA" w:rsidRDefault="00784EB2">
      <w:pPr>
        <w:pStyle w:val="ConsPlusNormal0"/>
        <w:jc w:val="right"/>
      </w:pPr>
      <w:r>
        <w:t>Председателя Правительства</w:t>
      </w:r>
    </w:p>
    <w:p w:rsidR="002D01FA" w:rsidRDefault="00784EB2">
      <w:pPr>
        <w:pStyle w:val="ConsPlusNormal0"/>
        <w:jc w:val="right"/>
      </w:pPr>
      <w:r>
        <w:t>Республики Дагестан</w:t>
      </w:r>
    </w:p>
    <w:p w:rsidR="002D01FA" w:rsidRDefault="00784EB2">
      <w:pPr>
        <w:pStyle w:val="ConsPlusNormal0"/>
        <w:jc w:val="right"/>
      </w:pPr>
      <w:r>
        <w:t>Р.АЛИЕВ</w:t>
      </w: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jc w:val="right"/>
        <w:outlineLvl w:val="0"/>
      </w:pPr>
      <w:r>
        <w:lastRenderedPageBreak/>
        <w:t>Утверждено</w:t>
      </w:r>
    </w:p>
    <w:p w:rsidR="002D01FA" w:rsidRDefault="00784EB2">
      <w:pPr>
        <w:pStyle w:val="ConsPlusNormal0"/>
        <w:jc w:val="right"/>
      </w:pPr>
      <w:r>
        <w:t>постановлением Правительства</w:t>
      </w:r>
    </w:p>
    <w:p w:rsidR="002D01FA" w:rsidRDefault="00784EB2">
      <w:pPr>
        <w:pStyle w:val="ConsPlusNormal0"/>
        <w:jc w:val="right"/>
      </w:pPr>
      <w:r>
        <w:t>Республики Дагестан</w:t>
      </w:r>
    </w:p>
    <w:p w:rsidR="002D01FA" w:rsidRDefault="00784EB2">
      <w:pPr>
        <w:pStyle w:val="ConsPlusNormal0"/>
        <w:jc w:val="right"/>
      </w:pPr>
      <w:r>
        <w:t>от 1 июля 2024 г. N 196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Title0"/>
        <w:jc w:val="center"/>
      </w:pPr>
      <w:bookmarkStart w:id="0" w:name="P33"/>
      <w:bookmarkEnd w:id="0"/>
      <w:r>
        <w:t>ПОЛОЖЕНИЕ</w:t>
      </w:r>
    </w:p>
    <w:p w:rsidR="002D01FA" w:rsidRDefault="00784EB2">
      <w:pPr>
        <w:pStyle w:val="ConsPlusTitle0"/>
        <w:jc w:val="center"/>
      </w:pPr>
      <w:r>
        <w:t>О РЕГИОНАЛЬНОМ ГОСУДАРСТВЕННОМ КОНТРОЛЕ (НАДЗОРЕ)</w:t>
      </w:r>
    </w:p>
    <w:p w:rsidR="002D01FA" w:rsidRDefault="00784EB2">
      <w:pPr>
        <w:pStyle w:val="ConsPlusTitle0"/>
        <w:jc w:val="center"/>
      </w:pPr>
      <w:r>
        <w:t>В ОБЛАСТИ ТЕХНИЧЕСКОГО СОСТОЯНИЯ И ЭКСПЛУАТАЦИИ</w:t>
      </w:r>
    </w:p>
    <w:p w:rsidR="002D01FA" w:rsidRDefault="00784EB2">
      <w:pPr>
        <w:pStyle w:val="ConsPlusTitle0"/>
        <w:jc w:val="center"/>
      </w:pPr>
      <w:r>
        <w:t>АТТРАКЦИОНОВ НА ТЕРРИТОРИИ РЕСПУБЛИКИ ДАГЕСТАН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Title0"/>
        <w:jc w:val="center"/>
        <w:outlineLvl w:val="1"/>
      </w:pPr>
      <w:r>
        <w:t>I. Общие положения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ind w:firstLine="540"/>
        <w:jc w:val="both"/>
      </w:pPr>
      <w:r>
        <w:t>1. Положение о региональном государственном контроле (надзоре) в области технического состояния и эксплуатации аттракционов на территории Республики Дагестан (далее - Положение) устанавливает порядок организации и осуществления регионал</w:t>
      </w:r>
      <w:r>
        <w:t>ьного государственного контроля (надзора) в области технического состояния и эксплуатации аттракционов на территории Республики Дагестан (далее - региональный государственный контроль (надзор)).</w:t>
      </w:r>
    </w:p>
    <w:p w:rsidR="002D01FA" w:rsidRDefault="00784EB2">
      <w:pPr>
        <w:pStyle w:val="ConsPlusNormal0"/>
        <w:spacing w:before="240"/>
        <w:ind w:firstLine="540"/>
        <w:jc w:val="both"/>
      </w:pPr>
      <w:bookmarkStart w:id="1" w:name="P41"/>
      <w:bookmarkEnd w:id="1"/>
      <w:r>
        <w:t>2. Предметом регионального государственного контроля (надзора</w:t>
      </w:r>
      <w:r>
        <w:t>) является оценка соблюдения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1) установленных </w:t>
      </w:r>
      <w:hyperlink r:id="rId12" w:tooltip="Постановление Правительства РФ от 20.12.2019 N 1732 (ред. от 09.10.2021) &quot;Об утверждении требований к техническому состоянию и эксплуатации аттракцион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r>
        <w:t>Российской Федерации от 20 декабря 2019 г. N 1732 "Об утверждении требований к техническому состоянию и эксплуатации аттракционов", - к техническому состоянию и эксплуатации аттракционов;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2) установленных техническим </w:t>
      </w:r>
      <w:hyperlink r:id="rId13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<w:r>
          <w:rPr>
            <w:color w:val="0000FF"/>
          </w:rPr>
          <w:t>регламентом</w:t>
        </w:r>
      </w:hyperlink>
      <w:r>
        <w:t xml:space="preserve"> Евразийского экономического союза "О безопасности аттракционов", принятым Решением Совета Евразийской экономической комиссии от 18 октября 2016 г. N 114 </w:t>
      </w:r>
      <w:r>
        <w:t>"О техническом регламенте Евразийского экономического союза "О безопасности аттракционов", - к безопасности аттракционов.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Указанные обязательные требования не распространяются на аттракционы, виды и типы которых не предусмотрены </w:t>
      </w:r>
      <w:hyperlink r:id="rId14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<w:r>
          <w:rPr>
            <w:color w:val="0000FF"/>
          </w:rPr>
          <w:t>приложением N 1</w:t>
        </w:r>
      </w:hyperlink>
      <w:r>
        <w:t xml:space="preserve"> к техническому регламенту Евразийского экономического союза "О безопасности аттракционов", принятому Решением Совета Евразийской экономич</w:t>
      </w:r>
      <w:r>
        <w:t>еской комиссии от 18 октября 2016 г. N 114, аттракционы, имеющие ничтожную степень потенциального биомеханического риска (RB-4), оборудование для детских игровых площадок, канатные дороги и фуникулеры, относящиеся к опасным производственным объектам, спорт</w:t>
      </w:r>
      <w:r>
        <w:t>ивное и тренировочное оборудование, а также на оборудование, используемое исключительно для личных и (или) семейных нужд.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3. Региональный государственный контроль (надзор) осуществляется Министерством транспорта и дорожного хозяйства Республики Дагестан (д</w:t>
      </w:r>
      <w:r>
        <w:t>алее - Минтранс РД).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4. Должностными лицами Минтранса РД, уполномоченными на осуществление регионального государственного контроля (надзора), в том числе на осуществление профилактических и контрольных (надзорных) мероприятий (далее - должностные лица), яв</w:t>
      </w:r>
      <w:r>
        <w:t xml:space="preserve">ляются главные государственные инженеры - инспекторы Минтранса РД по городам, районам </w:t>
      </w:r>
      <w:r>
        <w:lastRenderedPageBreak/>
        <w:t>Республики Дагестан, их заместители.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5. Начальник Управления по надзору за техническим состоянием самоходных машин и других видов техники Минтранса РД - главный государст</w:t>
      </w:r>
      <w:r>
        <w:t>венный инженер - инспектор гостехнадзора Республики Дагестан (далее - начальник Управления), его заместитель являются лицами, уполномоченными на принятие решений о проведении контрольных (надзорных) мероприятий (далее - уполномоченные лица).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6. Должностные</w:t>
      </w:r>
      <w:r>
        <w:t xml:space="preserve"> лица, уполномоченные на осуществление регионального государственного контроля (надзора), пользуются правами, выполняют обязанности, соблюдают ограничения и запреты, установленные Федеральным </w:t>
      </w:r>
      <w:hyperlink r:id="rId1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(далее - Федеральный закон N 248-ФЗ), а также несут ответственность за ненадлежащее исполнение возложенных на них полномочий в соответствии </w:t>
      </w:r>
      <w:r>
        <w:t>с законодательством Российской Федерации.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Title0"/>
        <w:jc w:val="center"/>
        <w:outlineLvl w:val="1"/>
      </w:pPr>
      <w:r>
        <w:t>II. Управление рисками причинения вреда (ущерба) охраняемым</w:t>
      </w:r>
    </w:p>
    <w:p w:rsidR="002D01FA" w:rsidRDefault="00784EB2">
      <w:pPr>
        <w:pStyle w:val="ConsPlusTitle0"/>
        <w:jc w:val="center"/>
      </w:pPr>
      <w:r>
        <w:t>законом ценностям при осуществлении вида контроля (надзора)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ind w:firstLine="540"/>
        <w:jc w:val="both"/>
      </w:pPr>
      <w:r>
        <w:t>7. Объектами регионального государственного контроля (надзора) (далее - объекты контроля) яв</w:t>
      </w:r>
      <w:r>
        <w:t>ляются: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деятельность, действия (бездействие) юридических лиц, их руководителей и иных должностных лиц, индивидуальных предпринимателей, их уполномоченных представителей (далее - контролируемые лица), в рамках которых должны соблюдаться обязательные треб</w:t>
      </w:r>
      <w:r>
        <w:t xml:space="preserve">ования в области технического состояния и эксплуатации аттракционов, указанные в </w:t>
      </w:r>
      <w:hyperlink w:anchor="P41" w:tooltip="2. Предметом регионального государственного контроля (надзора) является оценка соблюдения юридическими лицами, их руководителями и иными должностными лицами, индивидуальными предпринимателями, их уполномоченными представителями обязательных требований:">
        <w:r>
          <w:rPr>
            <w:color w:val="0000FF"/>
          </w:rPr>
          <w:t>пункте 2</w:t>
        </w:r>
      </w:hyperlink>
      <w:r>
        <w:t xml:space="preserve"> настоящего Положения (далее - обязательные требования), в том числе предъявляемые к контролируемым лицам, осуществляющим такие деятельност</w:t>
      </w:r>
      <w:r>
        <w:t>ь, действия (бездействие);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аттракционы, которыми контролируемые лица владеют и (или) пользуются, к которым предъявляются обязательные требования (далее - производственные объекты).</w:t>
      </w:r>
    </w:p>
    <w:p w:rsidR="002D01FA" w:rsidRDefault="00784EB2">
      <w:pPr>
        <w:pStyle w:val="ConsPlusNormal0"/>
        <w:spacing w:before="240"/>
        <w:ind w:firstLine="540"/>
        <w:jc w:val="both"/>
      </w:pPr>
      <w:bookmarkStart w:id="2" w:name="P56"/>
      <w:bookmarkEnd w:id="2"/>
      <w:r>
        <w:t>8. Учет объектов контроля осуществляется Минтрансом РД посредством сбора</w:t>
      </w:r>
      <w:r>
        <w:t>, обработки, анализа и учета сведений об объектах контроля в ведомственной информационной системе "Гостехнадзор - Эксперт" на основании информации, получаемой Минтрансом РД в соответствии с нормативными правовыми актами при предоставлении государственных у</w:t>
      </w:r>
      <w:r>
        <w:t>слуг, осуществлении регионального государственного контроля (надзора), а также информации, получаемой в рамках межведомственного взаимодействия, которая актуализируется по мере ее поступления в Минтранс РД.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При осуществлении учета объектов контроля на конт</w:t>
      </w:r>
      <w:r>
        <w:t>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</w:t>
      </w:r>
      <w:r>
        <w:t>.</w:t>
      </w:r>
    </w:p>
    <w:p w:rsidR="002D01FA" w:rsidRDefault="00784EB2">
      <w:pPr>
        <w:pStyle w:val="ConsPlusNormal0"/>
        <w:spacing w:before="240"/>
        <w:ind w:firstLine="540"/>
        <w:jc w:val="both"/>
      </w:pPr>
      <w:bookmarkStart w:id="3" w:name="P58"/>
      <w:bookmarkEnd w:id="3"/>
      <w:r>
        <w:t xml:space="preserve">9. Для целей управления рисками причинения вреда (ущерба) при осуществлении регионального государственного контроля (надзора) Минтранс РД относит объекты контроля, учет которых осуществлен Минтрансом РД в соответствии с </w:t>
      </w:r>
      <w:hyperlink w:anchor="P56" w:tooltip="8. Учет объектов контроля осуществляется Минтрансом РД посредством сбора, обработки, анализа и учета сведений об объектах контроля в ведомственной информационной системе &quot;Гостехнадзор - Эксперт&quot; на основании информации, получаемой Минтрансом РД в соответствии ">
        <w:r>
          <w:rPr>
            <w:color w:val="0000FF"/>
          </w:rPr>
          <w:t>пунктом 8</w:t>
        </w:r>
      </w:hyperlink>
      <w:r>
        <w:t xml:space="preserve"> настоящего Положения, к одной из следующих категорий риска причинения вреда (ущерба) (далее - категории риска):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lastRenderedPageBreak/>
        <w:t>1) значительный риск (RB-1);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средний риск (RB-2);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3) умеренный риск (RB-3);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4) низкий риск (RB-4).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10. </w:t>
      </w:r>
      <w:hyperlink w:anchor="P325" w:tooltip="КРИТЕРИИ">
        <w:r>
          <w:rPr>
            <w:color w:val="0000FF"/>
          </w:rPr>
          <w:t>Критерии</w:t>
        </w:r>
      </w:hyperlink>
      <w:r>
        <w:t xml:space="preserve"> отнесения объектов регионального государственного контроля (надзора) в области технического состояния и эксплуатации аттракционов на территории Республики Дагестан к категориям риска причинения вреда (ущерба)</w:t>
      </w:r>
      <w:r>
        <w:t xml:space="preserve"> предусмотрены в приложении к настоящему Положению (далее - критерии риска).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Отнесение объектов контроля к категориям риска осуществляется Минтрансом РД путем сопоставления его характеристик с </w:t>
      </w:r>
      <w:hyperlink w:anchor="P325" w:tooltip="КРИТЕРИИ">
        <w:r>
          <w:rPr>
            <w:color w:val="0000FF"/>
          </w:rPr>
          <w:t>критериями</w:t>
        </w:r>
      </w:hyperlink>
      <w:r>
        <w:t xml:space="preserve"> риска.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Перечень объектов контроля с присвоенными категориями риска утверждается начальником Управления и подлежит размещению на официальном сайте Минтранса РД в информационно-телекоммуникационной сети "Интернет" (далее соответственно - официальный сайт Минтранса </w:t>
      </w:r>
      <w:r>
        <w:t>РД, сеть "Интернет").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Критерием отнесения деятельности контролируемых лиц к определенной категории риска при осуществлении регионального государственного контроля (надзора) является наличие у эксплуатанта аттракционов с определенной степенью потенциального</w:t>
      </w:r>
      <w:r>
        <w:t xml:space="preserve"> биомеханического риска (RB-1, RB-2, RB-3, RB-4), в зависимости от которой деятельность контролируемых лиц относится к одной из указанных в </w:t>
      </w:r>
      <w:hyperlink w:anchor="P58" w:tooltip="9. Для целей управления рисками причинения вреда (ущерба) при осуществлении регионального государственного контроля (надзора) Минтранс РД относит объекты контроля, учет которых осуществлен Минтрансом РД в соответствии с пунктом 8 настоящего Положения, к одной ">
        <w:r>
          <w:rPr>
            <w:color w:val="0000FF"/>
          </w:rPr>
          <w:t>пункте 9</w:t>
        </w:r>
      </w:hyperlink>
      <w:r>
        <w:t xml:space="preserve"> настоящего Положения категорий риска.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Контролируемое лицо вправе подать</w:t>
      </w:r>
      <w:r>
        <w:t xml:space="preserve"> в Минтранс РД заявление об изменении категории риска осуществляемой им деятельности либо категории риска принадлежащих ему (используемых им) производственных объектов в случае их соответствия критериям риска для отнесения к иной категории риска.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Минтранс </w:t>
      </w:r>
      <w:r>
        <w:t>РД в течение 5 рабочих дней со дня поступления от контролируемого лица сведений о соответствии объекта контроля критериям риска иной категории риска либо об изменении критериев риска принимает одно из следующих решений: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удовлетворение заявления и измене</w:t>
      </w:r>
      <w:r>
        <w:t>ние категории риска объекта контроля;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отказ в удовлетворении заявления в случае, если представленные документы не подтверждают отнесение объекта контроля к определенной категории риска, на присвоение которой претендует контролируемое лицо.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11. В зависим</w:t>
      </w:r>
      <w:r>
        <w:t>ости от присвоенной категории риска устанавливается следующая периодичность проведения одного из плановых контрольных (надзорных) мероприятий по выбору уполномоченного лица, принимающего решение об осуществлении контрольного (надзорного) мероприятия: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1) в </w:t>
      </w:r>
      <w:r>
        <w:t xml:space="preserve">отношении объектов контроля, отнесенных к категории значительного риска, проводится одно из контрольных (надзорных) мероприятий, предусмотренных </w:t>
      </w:r>
      <w:hyperlink w:anchor="P154" w:tooltip="19. Региональный государственный контроль (надзор) осуществляется посредством проведения следующих контрольных (надзорных) мероприятий, предусматривающих взаимодействие с контролируемым лицом:">
        <w:r>
          <w:rPr>
            <w:color w:val="0000FF"/>
          </w:rPr>
          <w:t>пунктом 19</w:t>
        </w:r>
      </w:hyperlink>
      <w:r>
        <w:t xml:space="preserve"> настоящего </w:t>
      </w:r>
      <w:r>
        <w:lastRenderedPageBreak/>
        <w:t>Положения, с периодичностью 1 раз в 2 года;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в отношении объектов контроля, отнесенных к категории среднего риска, про</w:t>
      </w:r>
      <w:r>
        <w:t xml:space="preserve">водится одно из контрольных (надзорных) мероприятий, предусмотренных </w:t>
      </w:r>
      <w:hyperlink w:anchor="P154" w:tooltip="19. Региональный государственный контроль (надзор) осуществляется посредством проведения следующих контрольных (надзорных) мероприятий, предусматривающих взаимодействие с контролируемым лицом:">
        <w:r>
          <w:rPr>
            <w:color w:val="0000FF"/>
          </w:rPr>
          <w:t>пунктом 19</w:t>
        </w:r>
      </w:hyperlink>
      <w:r>
        <w:t xml:space="preserve"> настоящего Положения, с периодичностью 1 раз в 3 года;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3) в отношении объектов контроля, отнесенных к категории умеренного риска, проводится одно из контрольных (надзорных) мероприятий, предусмотренных </w:t>
      </w:r>
      <w:hyperlink w:anchor="P154" w:tooltip="19. Региональный государственный контроль (надзор) осуществляется посредством проведения следующих контрольных (надзорных) мероприятий, предусматривающих взаимодействие с контролируемым лицом:">
        <w:r>
          <w:rPr>
            <w:color w:val="0000FF"/>
          </w:rPr>
          <w:t>пунктом 19</w:t>
        </w:r>
      </w:hyperlink>
      <w:r>
        <w:t xml:space="preserve"> настоящего Положения, с п</w:t>
      </w:r>
      <w:r>
        <w:t>ериодичностью 1 раз в 4 года;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4) в отношении объектов контроля, отнесенных к категории низкого риска, плановые контрольные (надзорные) мероприятия не проводятся.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Title0"/>
        <w:jc w:val="center"/>
        <w:outlineLvl w:val="1"/>
      </w:pPr>
      <w:r>
        <w:t>III. Профилактика рисков причинения вреда (ущерба)</w:t>
      </w:r>
    </w:p>
    <w:p w:rsidR="002D01FA" w:rsidRDefault="00784EB2">
      <w:pPr>
        <w:pStyle w:val="ConsPlusTitle0"/>
        <w:jc w:val="center"/>
      </w:pPr>
      <w:r>
        <w:t>охраняемым законом ценностям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ind w:firstLine="540"/>
        <w:jc w:val="both"/>
      </w:pPr>
      <w:r>
        <w:t>12. При осущ</w:t>
      </w:r>
      <w:r>
        <w:t>ествлении регионального государственного контроля (надзора) могут проводиться следующие виды профилактических мероприятий: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информирование;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обобщение правоприменительной практики;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3) объявление предостережения;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4) консультирование;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5) профилактический</w:t>
      </w:r>
      <w:r>
        <w:t xml:space="preserve"> визит.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13. Информирование осуществляется посредством размещения соответствующих сведений на официальном сайте Минтранса РД в сети "Интернет", в средствах массовой информации, через личные кабинеты контролируемых лиц в государственных информационных систем</w:t>
      </w:r>
      <w:r>
        <w:t>ах (при их наличии) и в иных формах.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14. По итогам обобщения правоприменительной практики осуществления регионального государственного контроля (надзора) Минтрансом РД в порядке, установленном </w:t>
      </w:r>
      <w:hyperlink r:id="rId1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47</w:t>
        </w:r>
      </w:hyperlink>
      <w:r>
        <w:t xml:space="preserve"> Федерального закона N 248-ФЗ, утверждается доклад о результатах обобщения правоприменительной практики при осуществлении регионального государственного контроля (надзора</w:t>
      </w:r>
      <w:r>
        <w:t>) (далее - доклад о правоприменительной практике).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Минтранс РД обеспечивает публичное обсуждение проекта доклада о правоприменительной практике путем размещения его на официальном сайте Минтранса РД не позднее 1 февраля года, следующего за отчетным, в тече</w:t>
      </w:r>
      <w:r>
        <w:t>ние 14 календарных дней.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Доклад о правоприменительной практике утверждается приказом Минтранса РД не позднее 1 марта года, следующего за отчетным, и размещается на официальном сайте Минтранса РД в сети "Интернет" не позднее 5 рабочих дней со дня его утверж</w:t>
      </w:r>
      <w:r>
        <w:t>дения.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15. В случае наличия у Минтранса РД сведений о готовящихся нарушениях обязательных </w:t>
      </w:r>
      <w:r>
        <w:lastRenderedPageBreak/>
        <w:t>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</w:t>
      </w:r>
      <w:r>
        <w:t>ед (ущерб) охраняемым законом ценностям либо создало угрозу причинения вреда (ущерба) охраняемым законом ценностям, Минтранс РД объявляет контролируемому лицу предостережение о недопустимости нарушения обязательных требований (далее - предостережение) и пр</w:t>
      </w:r>
      <w:r>
        <w:t>едлагает принять меры по обеспечению соблюдения обязательных требований.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Предостережение объявляется и направляется контролируемому лицу в порядке, предусмотренном </w:t>
      </w:r>
      <w:hyperlink r:id="rId1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49</w:t>
        </w:r>
      </w:hyperlink>
      <w:r>
        <w:t xml:space="preserve"> Фед</w:t>
      </w:r>
      <w:r>
        <w:t>ерального закона N 248-ФЗ,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</w:t>
      </w:r>
      <w:r>
        <w:t>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Контролируемое лицо или его представитель вправе после п</w:t>
      </w:r>
      <w:r>
        <w:t>олучения предостережения в течение 10 рабочих дней подать в Минтранс РД возражение в отношении указанного предостережения.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 возражении указываются: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наименование юридического лица либо фамилия, имя, отчество (при наличии) индивидуального предпринимателя</w:t>
      </w:r>
      <w:r>
        <w:t>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дата вынесения предостережения и его номер;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3) должностное лицо, вынесшее предостережение;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</w:t>
      </w:r>
      <w:r>
        <w:t>ательных требований.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При этом контролируемое лицо вправе приложить к возражению документы, подтверждающие обоснованность возражения, или их заверенные копии.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Возражения направляются контролируемым лицом или его представителем в бумажном виде почтовым отправлением в Минтранс РД, либо в виде электронного документа, подписанного усиленной квалифицированной электронной подписью контролируемого лица или его представ</w:t>
      </w:r>
      <w:r>
        <w:t>ителя, на указанный в предостережении адрес электронной почты Минтранса РД либо иными указанными в предостережении способами.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Минтранс РД регистрирует возражение в день его поступления, рассматривает возражение в течение 20 рабочих дней с даты его регистра</w:t>
      </w:r>
      <w:r>
        <w:t>ции.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По итогам рассмотрения возражения Минтранс РД принимает одно из следующих решений: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о принятии возражения и отмене предостережения (в случае обоснованности доводов, изложенных в возражении);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lastRenderedPageBreak/>
        <w:t>2) об отклонении возражения с обоснованием своей позиции (</w:t>
      </w:r>
      <w:r>
        <w:t>в случае необоснованности доводов, изложенных в возражении).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Минтранс РД не позднее 3 рабочих дней со дня принятия решения направляет контролируемому лицу ответ в бумажном виде заказным почтовым отправлением с уведомлением о вручении, либо иным доступным д</w:t>
      </w:r>
      <w:r>
        <w:t>ля контролируемого лица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предостережения, по адресу электронной почты контролируемого лица, ука</w:t>
      </w:r>
      <w:r>
        <w:t>занному соответственно в Едином государственном реестре юридических лиц, Едином государственном реестре индивидуальных предпринимателей, либо посредством федеральной государственной информационной системы "Единый портал государственных и муниципальных услу</w:t>
      </w:r>
      <w:r>
        <w:t>г (функций)" (далее - Единый портал государственных и муниципальных услуг).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Минтранс РД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(надзорных) мероприя</w:t>
      </w:r>
      <w:r>
        <w:t>тий.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Должностным лицом, уполномоченным на рассмотрение возражения, является начальник Управления.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16. Должностные лица осуществляют консультирование контролируемых лиц и их представителей: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по телефону - в часы работы Минтранса РД;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посредством видео-к</w:t>
      </w:r>
      <w:r>
        <w:t>онференц-связи - при наличии технической возможности в дни, часы, определенные начальником Управления. Время осуществления консультирования анонсируется на официальном сайте Минтранса РД не позднее чем за 5 рабочих дней до дня проведения консультирования п</w:t>
      </w:r>
      <w:r>
        <w:t>осредством видео-конференц-связи;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3) на личном приеме - согласно графику личного приема граждан в соответствии со </w:t>
      </w:r>
      <w:hyperlink r:id="rId1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статьей 13</w:t>
        </w:r>
      </w:hyperlink>
      <w:r>
        <w:t xml:space="preserve"> Федерального закона от 2 мая 2006 г. N 59-ФЗ "О порядке рассмотрения обращений граждан Российской Федерации" (далее - Фед</w:t>
      </w:r>
      <w:r>
        <w:t>еральный закон N 59-ФЗ);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4) в ходе проведения профилактических визитов, контрольных (надзорных) мероприятий - при взаимодействии должностных лиц с контролируемыми лицами и их представителями;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5) посредством размещения на официальном сайте Минтранса РД в се</w:t>
      </w:r>
      <w:r>
        <w:t>ти "Интернет" письменного разъяснения по однотипным обращениям контролируемых лиц и их представителей, подписанного начальником Управления, в случае поступления 5 и более однотипных обращений контролируемых лиц и их представителей.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Консультирование контрол</w:t>
      </w:r>
      <w:r>
        <w:t>ируемых лиц и их представителей осуществляется по следующим вопросам, связанным с организацией и осуществлением регионального государственного контроля (надзора):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порядок организации и проведения контрольных (надзорных) мероприятий;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lastRenderedPageBreak/>
        <w:t>гарантии и защита прав контролируемых лиц;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эффективные средства и методы соблюдения обязательных требований в области технического состояния и эксплуатации аттракционов;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исполнение решений Минтранса РД.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Должностным лицом, осуществляющим устное консультиров</w:t>
      </w:r>
      <w:r>
        <w:t>ание, принимаются все необходимые меры для оперативной дачи полного ответа на поставленные вопросы, в том числе с привлечением других должностных лиц, в компетенцию которых входит решение поставленных вопросов.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 случае если для подготовки ответа требуется</w:t>
      </w:r>
      <w:r>
        <w:t xml:space="preserve"> продолжительное время, должностное лицо, осуществляющее устное консультирование, вправе предложить заявителю обратиться за необходимой информацией в письменном виде, либо назначить другое удобное для заявителя время, либо сообщить заявителю телефонный ном</w:t>
      </w:r>
      <w:r>
        <w:t>ер, по которому он может получить необходимую информацию.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При ответе на телефонные звонки должностные лица, осуществляющие консультирование, должны назвать свои фамилию, имя, отчество, занимаемую должность и наименование структурного подразделения Минтранс</w:t>
      </w:r>
      <w:r>
        <w:t>а РД.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По итогам консультирования информация в письменной форме контролируемым лицам и их представителям не представляется, за исключением случаев направления контролируемым лицом соответствующего обращения в письменной форме или в форме электронного докуме</w:t>
      </w:r>
      <w:r>
        <w:t xml:space="preserve">нта. Информация в письменной форме по итогам консультирования направляется контролируемым лицам и их представителям способом, позволяющим подтвердить факт и дату направления информации, в порядке и сроки, установленные Федеральным </w:t>
      </w:r>
      <w:hyperlink r:id="rId1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59-ФЗ.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 ходе консультиров</w:t>
      </w:r>
      <w:r>
        <w:t>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лиц, иных участников контрольного (надзорного) мероприятия.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Информация, ставшая известной должностному лицу </w:t>
      </w:r>
      <w:r>
        <w:t>в ходе консультирования, не может использоваться в целях оценки контролируемого лица по вопросам соблюдения обязательных требований.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17. Профилактический визит проводится должностным лицом в соответствии со </w:t>
      </w:r>
      <w:hyperlink r:id="rId2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52</w:t>
        </w:r>
      </w:hyperlink>
      <w:r>
        <w:t xml:space="preserve"> Федерального закона N 248-ФЗ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Обязательный профилактический визит в отношении об</w:t>
      </w:r>
      <w:r>
        <w:t>ъектов контроля, отнесенных к категории значительного риска, проводится один раз в год, в сроки, установленные программой профилактики рисков причинения вреда (ущерба) охраняемым законом ценностям, ежегодно утверждаемой начальником Управления, в соответств</w:t>
      </w:r>
      <w:r>
        <w:t xml:space="preserve">ии со </w:t>
      </w:r>
      <w:hyperlink r:id="rId2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44</w:t>
        </w:r>
      </w:hyperlink>
      <w:r>
        <w:t xml:space="preserve"> Федерального закона N 248-ФЗ.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Минтранс РД обязано предложить проведение профилактического визита лицам, </w:t>
      </w:r>
      <w:r>
        <w:lastRenderedPageBreak/>
        <w:t>приступающим к осуществлению деятельности, связанной с эк</w:t>
      </w:r>
      <w:r>
        <w:t>сплуатацией аттракционов, не позднее чем в течение 1 года с момента начала такой деятельности.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О проведении обязательного профилактического визита контролируемое лицо должно быть уведомлено не позднее чем за 5 рабочих дней до даты его проведения.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Контролир</w:t>
      </w:r>
      <w:r>
        <w:t>уемое лицо или его представитель вправе отказаться от проведения обязательного профилактического визита, уведомив об этом Минтранс РД не позднее чем за 3 рабочих дня до даты его проведения.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Контролируемое лицо вправе обратиться в Минтранс РД с заявлением о</w:t>
      </w:r>
      <w:r>
        <w:t xml:space="preserve"> проведении в отношении его профилактического визита (далее - заявление контролируемого лица).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Минтранс РД рассматривает заявление контролируемого лица в течение 10 рабочих дней с даты регистрации указанного заявления и принимает решение о проведении профи</w:t>
      </w:r>
      <w:r>
        <w:t>лактического визита либо об отказе в его проведении с учетом материальных, финансовых и кадровых ресурсов Минтранса РД, категории риска объекта контроля, о чем уведомляет контролируемое лицо.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Минтранс РД принимает решение об отказе в проведении профилактич</w:t>
      </w:r>
      <w:r>
        <w:t>еского визита по заявлению контролируемого лица по одному из следующих оснований: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от контролируемого лица поступило уведомление об отзыве заявления о проведении профилактического визита;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в течение 2 месяцев до даты подачи заявления контролируемого ли</w:t>
      </w:r>
      <w:r>
        <w:t>ца Минтрансом РД было принято решение об отказе в проведении профилактического визита в отношении данного контролируемого лица;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3) в течение 6 месяцев до даты подачи заявления контролируемого лица проведение профилактического визита было невозможно в связи</w:t>
      </w:r>
      <w:r>
        <w:t xml:space="preserve">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В случае принятия решения о проведении профилактического визита </w:t>
      </w:r>
      <w:r>
        <w:t>по заявлению контролируемого лица Минтранс РД в течение 20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</w:t>
      </w:r>
      <w:r>
        <w:t>ического визита в программу профилактики рисков причинения вреда (ущерба) охраняемым законом ценностям.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Продолжительность профилактического визита не может быть более 1 рабочего дня.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 случае если при проведении профилактического визита установлено, что об</w:t>
      </w:r>
      <w:r>
        <w:t xml:space="preserve">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должностные лица незамедлительно направляют </w:t>
      </w:r>
      <w:r>
        <w:lastRenderedPageBreak/>
        <w:t>информацию об этом уполномоченному лицу для принятия решения о про</w:t>
      </w:r>
      <w:r>
        <w:t>ведении контрольных (надзорных) мероприятий.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Минтранс РД осуществляет учет проведенных профилактических визитов.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18. При осуществлении регионального государственного контроля (надзора) Минтрансом РД проводятся: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плановые контрольные (надзорные) мероприят</w:t>
      </w:r>
      <w:r>
        <w:t>ия;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внеплановые контрольные (надзорные) мероприятия.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Плановые контрольные (надзорные) мероприятия проводятся на основании разрабатываемого и утверждаемого Минтрансом РД ежегодного плана, согласованного с органами прокуратуры (далее - ежегодный план).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Ежегодный план формируется Минтрансом РД в соответствии с </w:t>
      </w:r>
      <w:hyperlink r:id="rId22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31 декабря 2020 г. N 2428 "О порядке фо</w:t>
      </w:r>
      <w:r>
        <w:t>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 ежегодный план подл</w:t>
      </w:r>
      <w:r>
        <w:t>ежат включению контрольные (надзорные) мероприятия по объектам контроля, для которых в году реализации ежегодного плана истекает установленный настоящим Положением период времени с даты окончания проведения последнего планового контрольного (надзорного) ме</w:t>
      </w:r>
      <w:r>
        <w:t>роприятия, а если такие контрольные (надзорные) мероприятия ранее не проводились, - с даты государственной регистрации являющихся контролируемыми лицами организации в качестве юридического лица или гражданина в качестве индивидуального предпринимателя.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Вне</w:t>
      </w:r>
      <w:r>
        <w:t xml:space="preserve">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</w:t>
      </w:r>
      <w:hyperlink r:id="rId2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пунктам</w:t>
        </w:r>
        <w:r>
          <w:rPr>
            <w:color w:val="0000FF"/>
          </w:rPr>
          <w:t>и 1</w:t>
        </w:r>
      </w:hyperlink>
      <w:r>
        <w:t xml:space="preserve">, </w:t>
      </w:r>
      <w:hyperlink r:id="rId2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3</w:t>
        </w:r>
      </w:hyperlink>
      <w:r>
        <w:t xml:space="preserve"> - </w:t>
      </w:r>
      <w:hyperlink r:id="rId2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6 части 1</w:t>
        </w:r>
      </w:hyperlink>
      <w:r>
        <w:t xml:space="preserve"> и </w:t>
      </w:r>
      <w:hyperlink r:id="rId2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</w:t>
        </w:r>
        <w:r>
          <w:rPr>
            <w:color w:val="0000FF"/>
          </w:rPr>
          <w:t>астью 3 статьи 57</w:t>
        </w:r>
      </w:hyperlink>
      <w:r>
        <w:t xml:space="preserve"> Федерального закона N 248-ФЗ.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Для определения необходимости проведения внеплановых контрольных (надзорных) мероприятий Минтрансом РД используются индикаторы риска нарушения обязательных требований.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Вид и содержание внепланового контрольно</w:t>
      </w:r>
      <w:r>
        <w:t>го (надзорного) мероприятия в зависимости от основания для его проведения определяются уполномоченным лицом в соответствии с настоящим Положением, в том числе с учетом наличия индикаторов риска нарушения обязательных требований.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Контрольное (надзорное) мер</w:t>
      </w:r>
      <w:r>
        <w:t xml:space="preserve">оприятие проводится после принятия решения в соответствии со </w:t>
      </w:r>
      <w:hyperlink r:id="rId2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64</w:t>
        </w:r>
      </w:hyperlink>
      <w:r>
        <w:t xml:space="preserve"> Федерального закона N 248-ФЗ и внесения в единый реестр контрольных (надзорных) мероприятий установленных </w:t>
      </w:r>
      <w:r>
        <w:t>сведений.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Индивидуальный предприниматель, являющийся контролируемым лицом, вправе </w:t>
      </w:r>
      <w:r>
        <w:lastRenderedPageBreak/>
        <w:t>представить в Минтранс РД информацию о невозможности присутствия при проведении контрольного (надзорного) мероприятия в случае его временной нетрудоспособности, а также в слу</w:t>
      </w:r>
      <w:r>
        <w:t>чаях катастрофы природного или техногенного характера, эпидемии или эпизоотии, введения чрезвычайного или военного положения. В указанных случаях проведение контрольного (надзорного) мероприятия переносится Минтрансом РД на срок, необходимый для устранения</w:t>
      </w:r>
      <w:r>
        <w:t xml:space="preserve"> обстоятельств, послуживших поводом для такого обращения, индивидуального предпринимателя в Минтранс РД, за исключением случаев, когда в соответствии с федеральным законодательством проведение контрольного (надзорного) мероприятия возможно без его участия.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Title0"/>
        <w:jc w:val="center"/>
        <w:outlineLvl w:val="1"/>
      </w:pPr>
      <w:r>
        <w:t>IV. Осуществление государственного контроля (надзора)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ind w:firstLine="540"/>
        <w:jc w:val="both"/>
      </w:pPr>
      <w:bookmarkStart w:id="4" w:name="P154"/>
      <w:bookmarkEnd w:id="4"/>
      <w:r>
        <w:t>19. Региональный государственный контроль (надзор) осуществляется посредством проведения следующих контрольных (надзорных) мероприятий, предусматривающих взаимодействие с контролируемым лицом: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инс</w:t>
      </w:r>
      <w:r>
        <w:t>пекционный визит;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рейдовый осмотр;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3) документарная проверка;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4) выездная проверка.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20. Региональный государственный контроль (надзор) осуществляется посредством проведения следующих контрольных (надзорных) мероприятий без взаимодействия с контролируемы</w:t>
      </w:r>
      <w:r>
        <w:t>м лицом: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наблюдение за соблюдением обязательных требований;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выездное обследование.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21. Для фиксации доказательств нарушений обязательных требований должностными лицами могут использоваться фотосъемка, аудио- и видеозапись при проведении следующих кон</w:t>
      </w:r>
      <w:r>
        <w:t>трольных (надзорных) мероприятий: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выездная проверка;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инспекционный визит.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 обязательном порядке использование аудио- и видеозаписи осуществляется должностными лицами для доказательства нарушений обязательных требований в случаях: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проведения контроль</w:t>
      </w:r>
      <w:r>
        <w:t>ного (надзорного) мероприятия в отношении контролируемого лица, которым создавались (создаются) препятствия в проведении контрольного (надзорного) мероприятия, совершении контрольных (надзорных) действий;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проведения досмотра в ходе контрольного (надзорного</w:t>
      </w:r>
      <w:r>
        <w:t>) мероприятия в отсутствие контролируемого лица.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lastRenderedPageBreak/>
        <w:t>Для фиксации доказательств нарушений обязательных требований могут быть использованы любые имеющиеся в распоряжении должностных лиц технические средства, способные осуществлять фотосъемку, аудио- и видеозапи</w:t>
      </w:r>
      <w:r>
        <w:t>сь. 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(надзорного) мероприятия непреры</w:t>
      </w:r>
      <w:r>
        <w:t>вно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Результаты проведения фотосъемки, ау</w:t>
      </w:r>
      <w:r>
        <w:t>дио- и видеозаписи являются приложением к акту контрольного (надзорного) мероприятия.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22. В ходе инспекционного визита могут совершаться следующие контрольные (надзорные) действия: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осмотр;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опрос;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3) получение письменных объяснений;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4) инструментально</w:t>
      </w:r>
      <w:r>
        <w:t>е обследование;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</w:t>
      </w:r>
      <w:r>
        <w:t>либо объекта контроля.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Срок проведения инспекционного визита в одном месте осуществления деятельности либо на одном производствен</w:t>
      </w:r>
      <w:r>
        <w:t>ном объекте (территории) не может превышать 1 рабочий день.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2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2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6 части 1</w:t>
        </w:r>
      </w:hyperlink>
      <w:r>
        <w:t xml:space="preserve">, </w:t>
      </w:r>
      <w:hyperlink r:id="rId3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3 статьи 57</w:t>
        </w:r>
      </w:hyperlink>
      <w:r>
        <w:t xml:space="preserve"> и </w:t>
      </w:r>
      <w:hyperlink r:id="rId3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23. Рейдовый осмотр проводится в порядке, определенном </w:t>
      </w:r>
      <w:hyperlink r:id="rId3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71</w:t>
        </w:r>
      </w:hyperlink>
      <w:r>
        <w:t xml:space="preserve"> Федер</w:t>
      </w:r>
      <w:r>
        <w:t>ального закона N 248-ФЗ, в целях оценки соблюдения обязательных требований по использованию (эксплуатации) производственных объектов, которыми владеет, пользуется или управляет неопределенный круг лиц, находящихся на территории конкретного муниципального о</w:t>
      </w:r>
      <w:r>
        <w:t>бразования Республики Дагестан.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 ходе рейдового осмотра могут совершаться следующие контрольные (надзорные) действия: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lastRenderedPageBreak/>
        <w:t>1) осмотр;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досмотр;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3) опрос;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4) получение письменных объяснений;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6) экспертиза.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24. Рейдовый осмотр может</w:t>
      </w:r>
      <w:r>
        <w:t xml:space="preserve"> проводиться только по согласованию с органами прокуратуры, за исключением случаев его проведения в соответствии с </w:t>
      </w:r>
      <w:hyperlink r:id="rId3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3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6 части 1 статьи 57</w:t>
        </w:r>
      </w:hyperlink>
      <w:r>
        <w:t xml:space="preserve"> и </w:t>
      </w:r>
      <w:hyperlink r:id="rId3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25. При проведении рейдового осмотра должностными лицами используются провероч</w:t>
      </w:r>
      <w:r>
        <w:t>ные листы (списки контрольных вопросов), которые включают в себя перечни вопросов, затрагивающих предъявляемые к контролируемому лицу обязательные требования.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26. Срок взаимодействия с одним контролируемым лицом в период проведения рейдового осмотра не мож</w:t>
      </w:r>
      <w:r>
        <w:t>ет превышать 1 рабочий день.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27. В ходе документарной проверки могут совершаться следующие контрольные (надзорные) действия: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получение письменных объяснений;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истребование документов;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3) экспертиза.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28. Документарная проверка проводится при наличии ос</w:t>
      </w:r>
      <w:r>
        <w:t xml:space="preserve">нований, указанных в </w:t>
      </w:r>
      <w:hyperlink r:id="rId3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3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5 части 1 статьи 57</w:t>
        </w:r>
      </w:hyperlink>
      <w:r>
        <w:t xml:space="preserve"> Федерального закона N 248-ФЗ.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Срок проведения документарной проверки н</w:t>
      </w:r>
      <w:r>
        <w:t>е может превышать 10 рабочих дней. В указанный срок не включается период с момента направления Минтрансом РД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</w:t>
      </w:r>
      <w:r>
        <w:t xml:space="preserve"> в требовании документов, а также период с момента направления контролируемому лицу информации Минтранса РД о выявлении ошибок и (или) противоречий в представленных контролируемым лицом документах либо о несоответствии сведений, содержащихся в этих докумен</w:t>
      </w:r>
      <w:r>
        <w:t xml:space="preserve">тах, сведениям, содержащимся в имеющихся в Минтрансе РД документах и (или) полученным при осуществлении регионального государственного контроля (надзора), и требования представить необходимые пояснения в письменной форме до момента представления указанных </w:t>
      </w:r>
      <w:r>
        <w:t>пояснений в Минтранс РД.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29. Внеплановая документарная проверка проводится при наличии оснований, указанных в </w:t>
      </w:r>
      <w:hyperlink r:id="rId3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пункте 1 части 1 статьи 57</w:t>
        </w:r>
      </w:hyperlink>
      <w:r>
        <w:t xml:space="preserve"> Федерального закона N 248-ФЗ, для выполнения поручений, предусмотренных </w:t>
      </w:r>
      <w:hyperlink r:id="rId3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</w:t>
        </w:r>
        <w:r>
          <w:rPr>
            <w:color w:val="0000FF"/>
          </w:rPr>
          <w:t>ктами 3</w:t>
        </w:r>
      </w:hyperlink>
      <w:r>
        <w:t xml:space="preserve"> и </w:t>
      </w:r>
      <w:hyperlink r:id="rId4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4 части 1 статьи 57</w:t>
        </w:r>
      </w:hyperlink>
      <w:r>
        <w:t xml:space="preserve"> Федерального закона N 248-ФЗ, а также </w:t>
      </w:r>
      <w:r>
        <w:lastRenderedPageBreak/>
        <w:t xml:space="preserve">оценки исполнения решения, предусмотренного </w:t>
      </w:r>
      <w:hyperlink r:id="rId4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пунктом 5 части 1 статьи 57</w:t>
        </w:r>
      </w:hyperlink>
      <w:r>
        <w:t xml:space="preserve"> Федерального закона N 248-ФЗ.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30. Направляемые документы и (или) материалы для экспертизы должны содержать вопросы, поставленные перед экспертом и (или) экспертной организацией, а также перечень таких материалов, пре</w:t>
      </w:r>
      <w:r>
        <w:t>доставляемых в распоряжение эксперта и (или) экспертной организации.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31. В ходе выездной проверки могут совершаться следующие контрольные (надзорные) действия: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осмотр;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досмотр;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3) опрос;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4) получение письменных объяснений;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6) инструментальное обследование;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7) экспертиза.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в целях оценки соблюдения обяз</w:t>
      </w:r>
      <w:r>
        <w:t>ательных требований, а также оценки выполнения предписания Минтранса РД об устранении выявленных нарушений обязательных требований (далее - предписание).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33. При проведении плановой выездной проверки должностными лицами используются проверочные листы (спис</w:t>
      </w:r>
      <w:r>
        <w:t>ки контрольных вопросов), которые включают в себя перечни вопросов, затрагивающих предъявляемые к контролируемому лицу обязательные требования.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34. Срок проведения выездной проверки не может превышать 10 рабочих дней. В отношении одного субъекта малого пре</w:t>
      </w:r>
      <w:r>
        <w:t xml:space="preserve">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</w:t>
      </w:r>
      <w:hyperlink r:id="rId4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 6 части 1 статьи 57</w:t>
        </w:r>
      </w:hyperlink>
      <w:r>
        <w:t xml:space="preserve"> Федерального закона N 248-ФЗ и которая для микропредприятия не может продолжаться более 40 часов.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35. Внеплановая выездная проверка может проводиться только по согласов</w:t>
      </w:r>
      <w:r>
        <w:t xml:space="preserve">анию с органами прокуратуры, за исключением случаев ее проведения в соответствии с </w:t>
      </w:r>
      <w:hyperlink r:id="rId4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пунктами 3</w:t>
        </w:r>
      </w:hyperlink>
      <w:r>
        <w:t xml:space="preserve"> - 6 части 1, </w:t>
      </w:r>
      <w:hyperlink r:id="rId4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3 статьи 57</w:t>
        </w:r>
      </w:hyperlink>
      <w:r>
        <w:t xml:space="preserve"> и </w:t>
      </w:r>
      <w:hyperlink r:id="rId4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О проведении выездной проверки контролируемое лицо уведомляется путем направления копии решения о пр</w:t>
      </w:r>
      <w:r>
        <w:t xml:space="preserve">оведении выездной проверки не позднее чем за 24 часа до ее начала в порядке, предусмотренном </w:t>
      </w:r>
      <w:hyperlink r:id="rId4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N 248-ФЗ, за исключением случаев, указанных в </w:t>
      </w:r>
      <w:hyperlink r:id="rId4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части 12 статьи 66</w:t>
        </w:r>
      </w:hyperlink>
      <w:r>
        <w:t xml:space="preserve"> Федерального закона N 248-ФЗ.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lastRenderedPageBreak/>
        <w:t>37. Наблюдение за соблюдением обязательных требований (мониторинг безопасности) осуществляется должностными лицами путем анализа данных о</w:t>
      </w:r>
      <w:r>
        <w:t xml:space="preserve">б объектах контроля, имеющихся у Минтранса РД,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</w:t>
      </w:r>
      <w:r>
        <w:t>государственных и муниципальных информационных системах, данных из сети "Интернет",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</w:t>
      </w:r>
      <w:r>
        <w:t xml:space="preserve"> и киносъемки, видеозаписи.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Выявленные в ходе наблюдения за соблюдением обязательных требований (мониторинга безопасности) должностным лицом сведения о причинении вреда (ущерба) или об угрозе причинения вреда (ущерба) охраняемым законом ценностям направляются уполномоченному лицу для</w:t>
      </w:r>
      <w:r>
        <w:t xml:space="preserve"> принятия следующих решений: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решение о проведении внепланового контрольного (надзорного) мероприятия в соответствии со </w:t>
      </w:r>
      <w:hyperlink r:id="rId4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60</w:t>
        </w:r>
      </w:hyperlink>
      <w:r>
        <w:t xml:space="preserve"> Федерального закона N 248-ФЗ;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решение об объявле</w:t>
      </w:r>
      <w:r>
        <w:t>нии предостережения;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решение о выдаче предписания об устранении выявленных нарушений в порядке, предусмотренном </w:t>
      </w:r>
      <w:hyperlink r:id="rId4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пунктом 1 части 2 статьи 90</w:t>
        </w:r>
      </w:hyperlink>
      <w:r>
        <w:t xml:space="preserve"> Федерального закона N 248-ФЗ, в случае</w:t>
      </w:r>
      <w:r>
        <w:t xml:space="preserve"> указания такой возможности в федеральном законе о виде контроля, законе Республики Дагестан о виде контроля;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решение, закрепленное в федеральном законе о виде контроля, законе Республики Дагестан о виде контроля в соответствии с </w:t>
      </w:r>
      <w:hyperlink r:id="rId5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3 статьи 90</w:t>
        </w:r>
      </w:hyperlink>
      <w:r>
        <w:t xml:space="preserve"> Федерального закона N 248-ФЗ, в случае указания такой возможности в федеральном законе о виде контроля, законе Республики Дагестан о виде контроля.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38. В ходе выездного обследования на </w:t>
      </w:r>
      <w:r>
        <w:t>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осмотр;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инструментальное обследование (с применением видеозаписи).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Выездное обследование проводит</w:t>
      </w:r>
      <w:r>
        <w:t>ся без информирования контролируемого лица.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Срок проведения выездного обследования одного объекта контроля (нескольких объектов, расположенных в непосредственной близости друг от друга) не может превышать 1 рабочий день.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По результатам проведения выездного</w:t>
      </w:r>
      <w:r>
        <w:t xml:space="preserve"> обследования не могут быть приняты решения, </w:t>
      </w:r>
      <w:r>
        <w:lastRenderedPageBreak/>
        <w:t xml:space="preserve">предусмотренные </w:t>
      </w:r>
      <w:hyperlink r:id="rId5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5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2 части 2 статьи 90</w:t>
        </w:r>
      </w:hyperlink>
      <w:r>
        <w:t xml:space="preserve"> Федера</w:t>
      </w:r>
      <w:r>
        <w:t>льного закона N 248-ФЗ.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Минтранс РД принимает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Минтранс Р</w:t>
      </w:r>
      <w:r>
        <w:t>Д рассматривает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39. При проведении инструментального обследования д</w:t>
      </w:r>
      <w:r>
        <w:t>ля определения фактических значений показателей, имеющих значение для проведения оценки соблюдения контролируемым лицом обязательных требований, должностные лица вправе применять имеющиеся в Минтрансе РД измерительные приборы.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40. По окончании проведения к</w:t>
      </w:r>
      <w:r>
        <w:t>онтрольного (надзорного) мероприятия должностным лицом, его проводившим, составляется акт контрольного (надзорного) мероприятия (далее - акт). В случае если по результатам проведения контрольного (надзорного) мероприятия выявлено нарушение обязательных тре</w:t>
      </w:r>
      <w:r>
        <w:t>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</w:t>
      </w:r>
      <w:r>
        <w:t>оприятия в акте указывается факт его устранения.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К акту приобщаются документы, иные материалы, являющиеся доказательствами нарушения обязательных требований.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При проведении рейдового осмотра, плановой выездной проверки к акту приобщаются заполненные провер</w:t>
      </w:r>
      <w:r>
        <w:t>очные листы.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Контролируемое лицо или</w:t>
      </w:r>
      <w:r>
        <w:t xml:space="preserve"> его представитель знакомится с содержанием акта на месте проведения контрольного (надзорного) мероприятия, за исключением случаев, установленных </w:t>
      </w:r>
      <w:hyperlink r:id="rId5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частью 2 статьи 88</w:t>
        </w:r>
      </w:hyperlink>
      <w:r>
        <w:t xml:space="preserve"> Федерального </w:t>
      </w:r>
      <w:r>
        <w:t>закона N 248-ФЗ.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Контролируемое лицо или его представитель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(надзорног</w:t>
      </w:r>
      <w:r>
        <w:t>о) мероприятия должностным лицом в акте делается соответствующая отметка.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Минтранс РД направляет акт контролируемому лицу в порядке, установленном </w:t>
      </w:r>
      <w:hyperlink r:id="rId5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</w:t>
      </w:r>
      <w:r>
        <w:t>N 248-ФЗ, в случаях: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проведения документарной проверки;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2) проведения контрольного (надзорного) мероприятия без взаимодействия с </w:t>
      </w:r>
      <w:r>
        <w:lastRenderedPageBreak/>
        <w:t>контролируемым лицом;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3) если составление акта по результатам контрольного (надзорного) мероприятия на месте его проведения </w:t>
      </w:r>
      <w:r>
        <w:t xml:space="preserve">невозможно по причине совершения контрольного (надзорного) действия, предусмотренного </w:t>
      </w:r>
      <w:hyperlink r:id="rId5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пунктом 9 части 1 статьи 65</w:t>
        </w:r>
      </w:hyperlink>
      <w:r>
        <w:t xml:space="preserve"> Федерального закона N 248-ФЗ;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4) составления акта о невозможност</w:t>
      </w:r>
      <w:r>
        <w:t>и проведения контрольного (надзорного) мероприятия.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</w:t>
      </w:r>
      <w:r>
        <w:t>средственно после его оформления.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</w:t>
      </w:r>
      <w:r>
        <w:t>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41. Правом на обжалование решений Минтранса РД, действий (бездействия) его должностных лиц обладает контролируемо</w:t>
      </w:r>
      <w:r>
        <w:t xml:space="preserve">е лицо, в отношении которого приняты решения или совершены действия (бездействие), указанные в </w:t>
      </w:r>
      <w:hyperlink r:id="rId5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части 4 статьи 40</w:t>
        </w:r>
      </w:hyperlink>
      <w:r>
        <w:t xml:space="preserve"> Федерального закона N 248-ФЗ.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42. В случае выдачи Минтрансом РД п</w:t>
      </w:r>
      <w:r>
        <w:t>о результатам проведения контрольного (надзорного) мероприятия предписания и при наличии обстоятельств, вследствие которых исполнение предписания невозможно в установленные сроки, уполномоченное лицо по ходатайству контролируемого лица или его представител</w:t>
      </w:r>
      <w:r>
        <w:t>я принимает решение об отсрочке исполнения предписания на срок до 1 года.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Решение об отсрочке исполнения предписания принимается в порядке, предусмотренном </w:t>
      </w:r>
      <w:hyperlink r:id="rId5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93</w:t>
        </w:r>
      </w:hyperlink>
      <w:r>
        <w:t xml:space="preserve"> Федеральног</w:t>
      </w:r>
      <w:r>
        <w:t>о закона N 248-ФЗ.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Предписание оформляется на бумажном носителе либо в форме электронного документа, подписываемого электронной цифровой подписью, и содержит: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сведения о решении, на основании которого проведено контрольное (надзорное) мероприятие;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св</w:t>
      </w:r>
      <w:r>
        <w:t>едения о выявленных нарушениях обязательных требований;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3) требование об устранении нарушений обязательных требований;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4) сроки устранения выявленных нарушений обязательных требований;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5) сроки информирования Минтранса РД об устранении нарушений обязательн</w:t>
      </w:r>
      <w:r>
        <w:t>ых требований.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Title0"/>
        <w:jc w:val="center"/>
        <w:outlineLvl w:val="1"/>
      </w:pPr>
      <w:r>
        <w:t>V. Обжалование решений контрольных (надзорных) органов,</w:t>
      </w:r>
    </w:p>
    <w:p w:rsidR="002D01FA" w:rsidRDefault="00784EB2">
      <w:pPr>
        <w:pStyle w:val="ConsPlusTitle0"/>
        <w:jc w:val="center"/>
      </w:pPr>
      <w:r>
        <w:t>действий (бездействия) их должностных лиц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ind w:firstLine="540"/>
        <w:jc w:val="both"/>
      </w:pPr>
      <w:r>
        <w:lastRenderedPageBreak/>
        <w:t>43. Жалоба подается контролируемым лицом или его представителем в Минтранс РД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 Подаваемая граждани</w:t>
      </w:r>
      <w:r>
        <w:t>ном жалоба должна быть подписана простой электронной подписью либо усиленной квалифицированной электронной подписью. Подаваемая организацией жалоба должна быть подписана усиленной квалифицированной электронной подписью.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Жалоба на решение Минтранса РД, дейс</w:t>
      </w:r>
      <w:r>
        <w:t>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Жалоба на предписание может быть подана в течение 10 рабочих дней с момента получ</w:t>
      </w:r>
      <w:r>
        <w:t>ения контролируемым лицом или его представителем предписания.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 случае пропуска по уважительной причине срока подачи жалобы этот срок по ходатайству лица, подающего жалобу, может быть восстановлен Минтрансом РД.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Жалоба на решение Минтранса РД, действия (бе</w:t>
      </w:r>
      <w:r>
        <w:t>здействие) его должностных лиц регистрируется в день поступления и рассматривается министром транспорта и дорожного хозяйства Республики Дагестан или уполномоченным им должностным лицом в течение 20 рабочих дней с даты регистрации жалобы.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44. Контролируемы</w:t>
      </w:r>
      <w:r>
        <w:t>е лица, права и законные интересы которых, по их мнению, были непосредственно нарушены в рамках осуществления регионального государственного контроля (надзора), имеют право на досудебное обжалование: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решений об отнесении объектов контроля к категориям р</w:t>
      </w:r>
      <w:r>
        <w:t>иска;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решений о включении контрольных (надзорных) мероприятий в план проведения плановых контрольных (надзорных) мероприятий;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3) решений, принятых по результатам проведения контрольных (надзорных) мероприятий, в том числе в части сроков исполнения этих </w:t>
      </w:r>
      <w:r>
        <w:t>решений;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4) иных решений, действий (бездействия) их должностных лиц.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45.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46. Жалоба мо</w:t>
      </w:r>
      <w:r>
        <w:t>жет содержать ходатайство о приостановлении исполнения обжалуемого решения Минтранса РД.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47. Минтранс РД в срок не позднее 2 рабочих дней со дня регистрации жалобы принимает решение: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о приостановлении исполнения обжалуемого решения;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об отказе в приос</w:t>
      </w:r>
      <w:r>
        <w:t>тановлении исполнения обжалуемого решения.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lastRenderedPageBreak/>
        <w:t>48. Информация о решении направляется лицу, подавшему жалобу, в течение 1 рабочего дня с момента принятия решения.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Title0"/>
        <w:jc w:val="center"/>
        <w:outlineLvl w:val="1"/>
      </w:pPr>
      <w:r>
        <w:t>VI. Ключевые показатели вида контроля и их целевые значения</w:t>
      </w:r>
    </w:p>
    <w:p w:rsidR="002D01FA" w:rsidRDefault="00784EB2">
      <w:pPr>
        <w:pStyle w:val="ConsPlusTitle0"/>
        <w:jc w:val="center"/>
      </w:pPr>
      <w:r>
        <w:t>для государственного контроля (надзор</w:t>
      </w:r>
      <w:r>
        <w:t>а)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ind w:firstLine="540"/>
        <w:jc w:val="both"/>
      </w:pPr>
      <w:r>
        <w:t xml:space="preserve">49. Ключевым показателем эффективности и результативности осуществления регионального государственного контроля (надзора) является количество случаев причинения вреда (ущерба) жизни и здоровью граждан (в том числе погибших, получивших тяжкий / средней </w:t>
      </w:r>
      <w:r>
        <w:t>тяжести вред здоровью), установленных вследствие нарушения обязательных требований, на 100 тыс. населения.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Ключевой показатель эффективности и результативности рассчитывается по формуле: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jc w:val="center"/>
      </w:pPr>
      <w:r>
        <w:t>(А / В) х 100000,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ind w:firstLine="540"/>
        <w:jc w:val="both"/>
      </w:pPr>
      <w:r>
        <w:t>где А - количество случаев причинения вреда (ущерба) жизни и здоровью граждан (в том числе погибших, получивших тяжкий / средней тяжести / легкий вред здоровью), установленных при нарушении обязательных требований (ед.);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 - численность населения Республик</w:t>
      </w:r>
      <w:r>
        <w:t>и Дагестан (человек).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Целевое значение ключевого показателя эффективности и результативности регионального государственного контроля (надзора) составляет 0,17.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50. Индикативными показателями осуществления регионального государственного контроля (надзора), </w:t>
      </w:r>
      <w:r>
        <w:t>применяемыми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</w:r>
      <w:r>
        <w:t xml:space="preserve"> и объемом трудовых, материальных и финансовых ресурсов, а также уровень вмешательства в деятельность контролируемых лиц, являются: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количество плановых контрольных (надзорных) мероприятий, проведенных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количество внеплановых контро</w:t>
      </w:r>
      <w:r>
        <w:t>льных (надзорных) мероприятий, проведенных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3)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</w:t>
      </w:r>
      <w:r>
        <w:t>х требований, или отклонения объекта контроля от таких параметров,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4) общее количество контрольных (надзорных) мероприятий с взаимодействием, проведенных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5) количество контрольных (надзорных) мероприятий с взаимодейс</w:t>
      </w:r>
      <w:r>
        <w:t>твием по каждому виду контрольных (надзорных) мероприятий, проведенных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lastRenderedPageBreak/>
        <w:t>6)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7) количество обязательных профилактических визитов, проведенных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8) количество предостережений о недопустимости нарушения обязательных требований, объявленных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9) количество контрольных (надзорных) мероприятий, по рез</w:t>
      </w:r>
      <w:r>
        <w:t>ультатам которых выявлены нарушения обязательных требований,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10)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11) сумма административных штраф</w:t>
      </w:r>
      <w:r>
        <w:t>ов, наложенных по результатам контрольных (надзорных) мероприятий,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12) 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13) количество направленных </w:t>
      </w:r>
      <w:r>
        <w:t>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14) общее количество учтенных объектов контроля на конец отчетного периода;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15) колич</w:t>
      </w:r>
      <w:r>
        <w:t>ество учтенных объектов контроля, отнесенных к категориям риска, по каждой из категорий риска на конец отчетного периода;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16) количество учтенных контролируемых лиц на конец отчетного периода;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17) количество учтенных контролируемых лиц, в отношении которых</w:t>
      </w:r>
      <w:r>
        <w:t xml:space="preserve"> проведены контрольные (надзорные) мероприятия,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18) общее количество жалоб, поданных контролируемыми лицами в досудебном порядке,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19) количество жалоб, в отношении которых контрольным (надзорным) органом был нарушен </w:t>
      </w:r>
      <w:r>
        <w:t>срок рассмотрения,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20)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 либо о признании дейст</w:t>
      </w:r>
      <w:r>
        <w:t>вий (бездействия) должностных лиц контрольных (надзорных) органов недействительными,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21)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lastRenderedPageBreak/>
        <w:t>22) количество исковых заявлений об оспаривании реш</w:t>
      </w:r>
      <w:r>
        <w:t>ений, действий (бездействия)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23) количество контрольных (надзор</w:t>
      </w:r>
      <w:r>
        <w:t>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51. При осуществлении регионального го</w:t>
      </w:r>
      <w:r>
        <w:t>сударственного контроля (надзора) устанавливаются следующие индикаторы риска нарушения обязательных требований: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наличие вступивших в законную силу в течение последнего года постановлений о назначении административного наказания юридическому лицу, его до</w:t>
      </w:r>
      <w:r>
        <w:t xml:space="preserve">лжностным лицам, индивидуальному предпринимателю за совершение административных правонарушений, предусмотренных </w:t>
      </w:r>
      <w:hyperlink r:id="rId58" w:tooltip="&quot;Кодекс Российской Федерации об административных правонарушениях&quot; от 30.12.2001 N 195-ФЗ (ред. от 23.07.2025) (с изм. и доп., вступ. в силу с 03.08.2025) {КонсультантПлюс}">
        <w:r>
          <w:rPr>
            <w:color w:val="0000FF"/>
          </w:rPr>
          <w:t>статьей 14.43</w:t>
        </w:r>
      </w:hyperlink>
      <w:r>
        <w:t xml:space="preserve"> Кодекса Российской Федерации об административных правонарушениях;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государственная регистра</w:t>
      </w:r>
      <w:r>
        <w:t>ция аттракциона прекращена в следующих случаях: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а) истек назначенный срок службы или назначенный ресурс аттракциона;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б) имеется решение о прекращении действия (признании недействительным) сертификата соответствия или декларации о соответствии аттракциона у</w:t>
      </w:r>
      <w:r>
        <w:t>становленным требованиям безопасности;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в) со дня приостановления государственной регистрации аттракциона прошло 12 месяцев, и государственная регистрация аттракциона не была возобновлена.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Выявление индикаторов риска нарушения обязательных требований осущес</w:t>
      </w:r>
      <w:r>
        <w:t>твляется Минтрансом РД без взаимодействия с контролируемыми лицами.</w:t>
      </w: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D633FF" w:rsidRDefault="00D633FF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jc w:val="right"/>
        <w:outlineLvl w:val="1"/>
      </w:pPr>
      <w:r>
        <w:lastRenderedPageBreak/>
        <w:t>Приложение</w:t>
      </w:r>
    </w:p>
    <w:p w:rsidR="002D01FA" w:rsidRDefault="00784EB2">
      <w:pPr>
        <w:pStyle w:val="ConsPlusNormal0"/>
        <w:jc w:val="right"/>
      </w:pPr>
      <w:r>
        <w:t>к Положению о региональном</w:t>
      </w:r>
    </w:p>
    <w:p w:rsidR="002D01FA" w:rsidRDefault="00784EB2">
      <w:pPr>
        <w:pStyle w:val="ConsPlusNormal0"/>
        <w:jc w:val="right"/>
      </w:pPr>
      <w:r>
        <w:t>государственном контроле (надзоре)</w:t>
      </w:r>
    </w:p>
    <w:p w:rsidR="002D01FA" w:rsidRDefault="00784EB2">
      <w:pPr>
        <w:pStyle w:val="ConsPlusNormal0"/>
        <w:jc w:val="right"/>
      </w:pPr>
      <w:r>
        <w:t>в области технического состояния</w:t>
      </w:r>
    </w:p>
    <w:p w:rsidR="002D01FA" w:rsidRDefault="00784EB2">
      <w:pPr>
        <w:pStyle w:val="ConsPlusNormal0"/>
        <w:jc w:val="right"/>
      </w:pPr>
      <w:r>
        <w:t>и эксплуатации аттракционов</w:t>
      </w:r>
    </w:p>
    <w:p w:rsidR="002D01FA" w:rsidRDefault="00784EB2">
      <w:pPr>
        <w:pStyle w:val="ConsPlusNormal0"/>
        <w:jc w:val="right"/>
      </w:pPr>
      <w:r>
        <w:t>на территории Республики Дагестан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Title0"/>
        <w:jc w:val="center"/>
      </w:pPr>
      <w:bookmarkStart w:id="5" w:name="P325"/>
      <w:bookmarkEnd w:id="5"/>
      <w:r>
        <w:t>КРИТЕРИИ</w:t>
      </w:r>
    </w:p>
    <w:p w:rsidR="002D01FA" w:rsidRDefault="00784EB2">
      <w:pPr>
        <w:pStyle w:val="ConsPlusTitle0"/>
        <w:jc w:val="center"/>
      </w:pPr>
      <w:r>
        <w:t>ОТНЕС</w:t>
      </w:r>
      <w:r>
        <w:t>ЕНИЯ ОБЪЕКТОВ РЕГИОНАЛЬНОГО ГОСУДАРСТВЕННОГО КОНТРОЛЯ</w:t>
      </w:r>
    </w:p>
    <w:p w:rsidR="002D01FA" w:rsidRDefault="00784EB2">
      <w:pPr>
        <w:pStyle w:val="ConsPlusTitle0"/>
        <w:jc w:val="center"/>
      </w:pPr>
      <w:r>
        <w:t>(НАДЗОРА) В ОБЛАСТИ ТЕХНИЧЕСКОГО СОСТОЯНИЯ И ЭКСПЛУАТАЦИИ</w:t>
      </w:r>
    </w:p>
    <w:p w:rsidR="002D01FA" w:rsidRDefault="00784EB2">
      <w:pPr>
        <w:pStyle w:val="ConsPlusTitle0"/>
        <w:jc w:val="center"/>
      </w:pPr>
      <w:r>
        <w:t>АТТРАКЦИОНОВ НА ТЕРРИТОРИИ РЕСПУБЛИКИ ДАГЕСТАН К КАТЕГОРИЯМ</w:t>
      </w:r>
    </w:p>
    <w:p w:rsidR="002D01FA" w:rsidRDefault="00784EB2">
      <w:pPr>
        <w:pStyle w:val="ConsPlusTitle0"/>
        <w:jc w:val="center"/>
      </w:pPr>
      <w:r>
        <w:t>РИСКА ПРИЧИНЕНИЯ ВРЕДА (УЩЕРБА)</w:t>
      </w:r>
    </w:p>
    <w:p w:rsidR="002D01FA" w:rsidRDefault="002D01F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23"/>
        <w:gridCol w:w="1901"/>
      </w:tblGrid>
      <w:tr w:rsidR="002D01FA">
        <w:tc>
          <w:tcPr>
            <w:tcW w:w="567" w:type="dxa"/>
          </w:tcPr>
          <w:p w:rsidR="002D01FA" w:rsidRDefault="00784EB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123" w:type="dxa"/>
          </w:tcPr>
          <w:p w:rsidR="002D01FA" w:rsidRDefault="00784EB2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1901" w:type="dxa"/>
          </w:tcPr>
          <w:p w:rsidR="002D01FA" w:rsidRDefault="00784EB2">
            <w:pPr>
              <w:pStyle w:val="ConsPlusNormal0"/>
              <w:jc w:val="center"/>
            </w:pPr>
            <w:r>
              <w:t>Категория риска</w:t>
            </w:r>
          </w:p>
        </w:tc>
      </w:tr>
      <w:tr w:rsidR="002D01FA">
        <w:tc>
          <w:tcPr>
            <w:tcW w:w="567" w:type="dxa"/>
          </w:tcPr>
          <w:p w:rsidR="002D01FA" w:rsidRDefault="00784EB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123" w:type="dxa"/>
          </w:tcPr>
          <w:p w:rsidR="002D01FA" w:rsidRDefault="00784EB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01" w:type="dxa"/>
          </w:tcPr>
          <w:p w:rsidR="002D01FA" w:rsidRDefault="00784EB2">
            <w:pPr>
              <w:pStyle w:val="ConsPlusNormal0"/>
              <w:jc w:val="center"/>
            </w:pPr>
            <w:r>
              <w:t>3</w:t>
            </w:r>
          </w:p>
        </w:tc>
      </w:tr>
      <w:tr w:rsidR="002D01FA">
        <w:tc>
          <w:tcPr>
            <w:tcW w:w="567" w:type="dxa"/>
          </w:tcPr>
          <w:p w:rsidR="002D01FA" w:rsidRDefault="00784EB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7123" w:type="dxa"/>
          </w:tcPr>
          <w:p w:rsidR="002D01FA" w:rsidRDefault="00784EB2">
            <w:pPr>
              <w:pStyle w:val="ConsPlusNormal0"/>
            </w:pPr>
            <w:r>
              <w:t xml:space="preserve">Наличие состоящих на регистрационном учете аттракционов, имеющих степень потенциального биомеханического риска RB-1 в соответствии с </w:t>
            </w:r>
            <w:hyperlink r:id="rId59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      <w:r>
                <w:rPr>
                  <w:color w:val="0000FF"/>
                </w:rPr>
                <w:t>приложением N 2</w:t>
              </w:r>
            </w:hyperlink>
            <w:r>
              <w:t xml:space="preserve"> к техническому регламенту Евразийского экономического союза "О безопасности аттракционов", принятому Решением Со</w:t>
            </w:r>
            <w:r>
              <w:t>вета Евразийской экономической комиссии от 18 октября 2016 г. N 114 "О техническом регламенте Евразийского экономического союза "О безопасности аттракционов" (далее - технический регламент "О безопасности аттракционов")</w:t>
            </w:r>
          </w:p>
        </w:tc>
        <w:tc>
          <w:tcPr>
            <w:tcW w:w="1901" w:type="dxa"/>
          </w:tcPr>
          <w:p w:rsidR="002D01FA" w:rsidRDefault="00784EB2">
            <w:pPr>
              <w:pStyle w:val="ConsPlusNormal0"/>
              <w:jc w:val="center"/>
            </w:pPr>
            <w:r>
              <w:t>значительный риск</w:t>
            </w:r>
          </w:p>
        </w:tc>
      </w:tr>
      <w:tr w:rsidR="002D01FA">
        <w:tc>
          <w:tcPr>
            <w:tcW w:w="567" w:type="dxa"/>
          </w:tcPr>
          <w:p w:rsidR="002D01FA" w:rsidRDefault="00784EB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7123" w:type="dxa"/>
          </w:tcPr>
          <w:p w:rsidR="002D01FA" w:rsidRDefault="00784EB2">
            <w:pPr>
              <w:pStyle w:val="ConsPlusNormal0"/>
            </w:pPr>
            <w:r>
              <w:t>Наличие состоя</w:t>
            </w:r>
            <w:r>
              <w:t xml:space="preserve">щих на регистрационном учете аттракционов, имеющих степень потенциального биомеханического риска RB-2 в соответствии с </w:t>
            </w:r>
            <w:hyperlink r:id="rId60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      <w:r>
                <w:rPr>
                  <w:color w:val="0000FF"/>
                </w:rPr>
                <w:t>приложе</w:t>
              </w:r>
              <w:r>
                <w:rPr>
                  <w:color w:val="0000FF"/>
                </w:rPr>
                <w:t>нием N 2</w:t>
              </w:r>
            </w:hyperlink>
            <w:r>
              <w:t xml:space="preserve"> к техническому регламенту "О безопасности аттракционов"</w:t>
            </w:r>
          </w:p>
        </w:tc>
        <w:tc>
          <w:tcPr>
            <w:tcW w:w="1901" w:type="dxa"/>
          </w:tcPr>
          <w:p w:rsidR="002D01FA" w:rsidRDefault="00784EB2">
            <w:pPr>
              <w:pStyle w:val="ConsPlusNormal0"/>
              <w:jc w:val="center"/>
            </w:pPr>
            <w:r>
              <w:t>средний риск</w:t>
            </w:r>
          </w:p>
        </w:tc>
      </w:tr>
      <w:tr w:rsidR="002D01FA">
        <w:tc>
          <w:tcPr>
            <w:tcW w:w="567" w:type="dxa"/>
          </w:tcPr>
          <w:p w:rsidR="002D01FA" w:rsidRDefault="00784EB2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7123" w:type="dxa"/>
          </w:tcPr>
          <w:p w:rsidR="002D01FA" w:rsidRDefault="00784EB2">
            <w:pPr>
              <w:pStyle w:val="ConsPlusNormal0"/>
            </w:pPr>
            <w:r>
              <w:t xml:space="preserve">Наличие состоящих на регистрационном учете аттракционов, имеющих степень потенциального биомеханического риска RB-3 в соответствии </w:t>
            </w:r>
            <w:hyperlink r:id="rId61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      <w:r>
                <w:rPr>
                  <w:color w:val="0000FF"/>
                </w:rPr>
                <w:t>приложением N 2</w:t>
              </w:r>
            </w:hyperlink>
            <w:r>
              <w:t xml:space="preserve"> к техническому регламенту "О безопасности аттракционов"</w:t>
            </w:r>
          </w:p>
        </w:tc>
        <w:tc>
          <w:tcPr>
            <w:tcW w:w="1901" w:type="dxa"/>
          </w:tcPr>
          <w:p w:rsidR="002D01FA" w:rsidRDefault="00784EB2">
            <w:pPr>
              <w:pStyle w:val="ConsPlusNormal0"/>
              <w:jc w:val="center"/>
            </w:pPr>
            <w:r>
              <w:t>умеренный риск</w:t>
            </w:r>
          </w:p>
        </w:tc>
      </w:tr>
      <w:tr w:rsidR="002D01FA">
        <w:tc>
          <w:tcPr>
            <w:tcW w:w="567" w:type="dxa"/>
          </w:tcPr>
          <w:p w:rsidR="002D01FA" w:rsidRDefault="00784EB2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7123" w:type="dxa"/>
          </w:tcPr>
          <w:p w:rsidR="002D01FA" w:rsidRDefault="00784EB2">
            <w:pPr>
              <w:pStyle w:val="ConsPlusNormal0"/>
            </w:pPr>
            <w:r>
              <w:t xml:space="preserve">Наличие состоящих на регистрационном </w:t>
            </w:r>
            <w:r>
              <w:t xml:space="preserve">учете аттракционов, имеющих степень потенциального биомеханического риска RB-4 в соответствии </w:t>
            </w:r>
            <w:hyperlink r:id="rId62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      <w:r>
                <w:rPr>
                  <w:color w:val="0000FF"/>
                </w:rPr>
                <w:t>приложением N 2</w:t>
              </w:r>
            </w:hyperlink>
            <w:r>
              <w:t xml:space="preserve"> к техническому р</w:t>
            </w:r>
            <w:r>
              <w:t>егламенту "О безопасности аттракционов"</w:t>
            </w:r>
          </w:p>
        </w:tc>
        <w:tc>
          <w:tcPr>
            <w:tcW w:w="1901" w:type="dxa"/>
          </w:tcPr>
          <w:p w:rsidR="002D01FA" w:rsidRDefault="00784EB2">
            <w:pPr>
              <w:pStyle w:val="ConsPlusNormal0"/>
              <w:jc w:val="center"/>
            </w:pPr>
            <w:r>
              <w:t>низкий риск</w:t>
            </w:r>
          </w:p>
        </w:tc>
      </w:tr>
    </w:tbl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  <w:bookmarkStart w:id="6" w:name="_GoBack"/>
      <w:bookmarkEnd w:id="6"/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jc w:val="right"/>
        <w:outlineLvl w:val="0"/>
      </w:pPr>
      <w:r>
        <w:lastRenderedPageBreak/>
        <w:t>Утверждены</w:t>
      </w:r>
    </w:p>
    <w:p w:rsidR="002D01FA" w:rsidRDefault="00784EB2">
      <w:pPr>
        <w:pStyle w:val="ConsPlusNormal0"/>
        <w:jc w:val="right"/>
      </w:pPr>
      <w:r>
        <w:t>постановлением Правительства</w:t>
      </w:r>
    </w:p>
    <w:p w:rsidR="002D01FA" w:rsidRDefault="00784EB2">
      <w:pPr>
        <w:pStyle w:val="ConsPlusNormal0"/>
        <w:jc w:val="right"/>
      </w:pPr>
      <w:r>
        <w:t>Республики Дагестан</w:t>
      </w:r>
    </w:p>
    <w:p w:rsidR="002D01FA" w:rsidRDefault="00784EB2">
      <w:pPr>
        <w:pStyle w:val="ConsPlusNormal0"/>
        <w:jc w:val="right"/>
      </w:pPr>
      <w:r>
        <w:t>от 1 июля 2024 г. N 196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Title0"/>
        <w:jc w:val="center"/>
      </w:pPr>
      <w:bookmarkStart w:id="7" w:name="P359"/>
      <w:bookmarkEnd w:id="7"/>
      <w:r>
        <w:t>ИЗМЕНЕНИЯ,</w:t>
      </w:r>
    </w:p>
    <w:p w:rsidR="002D01FA" w:rsidRDefault="00784EB2">
      <w:pPr>
        <w:pStyle w:val="ConsPlusTitle0"/>
        <w:jc w:val="center"/>
      </w:pPr>
      <w:r>
        <w:t>КОТОРЫЕ ВНОСЯТСЯ В ПОСТАНОВЛЕНИЕ ПРАВИТЕЛЬСТВА</w:t>
      </w:r>
    </w:p>
    <w:p w:rsidR="002D01FA" w:rsidRDefault="00784EB2">
      <w:pPr>
        <w:pStyle w:val="ConsPlusTitle0"/>
        <w:jc w:val="center"/>
      </w:pPr>
      <w:r>
        <w:t>РЕСПУБЛИКИ ДАГЕСТАН ОТ 30 СЕНТЯБРЯ 2021 Г. N 253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ind w:firstLine="540"/>
        <w:jc w:val="both"/>
      </w:pPr>
      <w:r>
        <w:t xml:space="preserve">1. В </w:t>
      </w:r>
      <w:hyperlink r:id="rId63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постановлении</w:t>
        </w:r>
      </w:hyperlink>
      <w:r>
        <w:t>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а) в </w:t>
      </w:r>
      <w:hyperlink r:id="rId64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наименовании</w:t>
        </w:r>
      </w:hyperlink>
      <w:r>
        <w:t xml:space="preserve"> и </w:t>
      </w:r>
      <w:hyperlink r:id="rId65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пункте 1</w:t>
        </w:r>
      </w:hyperlink>
      <w:r>
        <w:t xml:space="preserve"> слова ", аттракционов" исключить;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б) в </w:t>
      </w:r>
      <w:hyperlink r:id="rId66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преамбуле</w:t>
        </w:r>
      </w:hyperlink>
      <w:r>
        <w:t xml:space="preserve"> слова "Федеральным </w:t>
      </w:r>
      <w:hyperlink r:id="rId67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">
        <w:r>
          <w:rPr>
            <w:color w:val="0000FF"/>
          </w:rPr>
          <w:t>законом</w:t>
        </w:r>
      </w:hyperlink>
      <w:r>
        <w:t xml:space="preserve"> от 6 октября 1999 г. N 184-ФЗ "Об общих пр</w:t>
      </w:r>
      <w:r>
        <w:t xml:space="preserve">инципах организации законодательных (представительных) и исполнительных органов государственной власти субъектов Российской Федерации" заменить словами "Федеральным </w:t>
      </w:r>
      <w:hyperlink r:id="rId68" w:tooltip="Федеральный закон от 21.12.2021 N 414-ФЗ (ред. от 23.07.2025) &quot;Об общих принципах организации публичной власти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декабря 2021 г. N 414-ФЗ "Об общих принципах организации публичной в</w:t>
      </w:r>
      <w:r>
        <w:t>ласти в субъектах Российской Федерации".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2. В </w:t>
      </w:r>
      <w:hyperlink r:id="rId69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Положении</w:t>
        </w:r>
      </w:hyperlink>
      <w:r>
        <w:t xml:space="preserve">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Республики Дагестан, утвержденном указанным постановлением: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а) в </w:t>
      </w:r>
      <w:hyperlink r:id="rId70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наименовании</w:t>
        </w:r>
      </w:hyperlink>
      <w:r>
        <w:t xml:space="preserve">, в </w:t>
      </w:r>
      <w:hyperlink r:id="rId71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пунктах 1</w:t>
        </w:r>
      </w:hyperlink>
      <w:r>
        <w:t xml:space="preserve">, </w:t>
      </w:r>
      <w:hyperlink r:id="rId72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8</w:t>
        </w:r>
      </w:hyperlink>
      <w:r>
        <w:t xml:space="preserve"> - </w:t>
      </w:r>
      <w:hyperlink r:id="rId73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14</w:t>
        </w:r>
      </w:hyperlink>
      <w:r>
        <w:t xml:space="preserve">, </w:t>
      </w:r>
      <w:hyperlink r:id="rId74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26</w:t>
        </w:r>
      </w:hyperlink>
      <w:r>
        <w:t xml:space="preserve"> слова ", аттракционов" в соответствующем падеже исключить;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б) </w:t>
      </w:r>
      <w:hyperlink r:id="rId75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"4. Предметом регионального государственного надзора является: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соблюдение юридическими лицами, их руководителями и иными должностными лиц</w:t>
      </w:r>
      <w:r>
        <w:t>ами, индивидуальными предпринимателями, их уполномоченными представителями, а также физическими лицами (далее - контролируемые лица) обязательных требований: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а) установленных </w:t>
      </w:r>
      <w:hyperlink r:id="rId76" w:tooltip="Постановление Правительства РФ от 02.11.2022 N 1967 &quot;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</w:t>
      </w:r>
      <w:r>
        <w:t>ступления в силу технических регламентов Таможенного союза, регулирующих вопросы безопасности самоходных машин и других видов техники", - к техническому состоянию и эксплуатации самоходных машин и других видов техники;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б) установленных актами, составляющим</w:t>
      </w:r>
      <w:r>
        <w:t>и право Евразийского экономического союза, а также нормативными правовыми актами Правительства Российской Федерации, - к порядку выдачи и оформления юридическими лицами и индивидуальными предпринимателями, являющимися изготовителями самоходных машин и друг</w:t>
      </w:r>
      <w:r>
        <w:t>их видов техники, паспортов самоходных машин и других видов техники, а также к порядку оформления электронных паспортов самоходных машин и других видов техники;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lastRenderedPageBreak/>
        <w:t xml:space="preserve">в) утвержденных актами Президента Российской Федерации, в отношении мобилизационной готовности </w:t>
      </w:r>
      <w:r>
        <w:t>самоходных машин и других видов техники, предоставляемых Вооруженным Силам Российской Федерации, другим войскам, воинским формированиям и органам, а также к создаваемым на военное время специальным формированиям, в части их наличия и готовности к работе;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</w:t>
      </w:r>
      <w:r>
        <w:t xml:space="preserve">) соблюдение физическими лицами, не являющимися индивидуальными предпринимателями, требований, установленных Федеральным </w:t>
      </w:r>
      <w:hyperlink r:id="rId77" w:tooltip="Федеральный закон от 25.04.2002 N 40-ФЗ (ред. от 24.06.2025) &quot;Об обязательном страховании гражданской ответственности владельцев транспортных средств&quot; {КонсультантПлюс}">
        <w:r>
          <w:rPr>
            <w:color w:val="0000FF"/>
          </w:rPr>
          <w:t>законом</w:t>
        </w:r>
      </w:hyperlink>
      <w:r>
        <w:t xml:space="preserve"> от 25 апреля 2002 г. N 40-ФЗ "Об обязательном страховании гражданской ответственности владельцев транспортных ср</w:t>
      </w:r>
      <w:r>
        <w:t>едств", к страхованию гражданской ответственности владельцев самоходных машин и других видов техники.";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в) </w:t>
      </w:r>
      <w:hyperlink r:id="rId78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пункт 5</w:t>
        </w:r>
      </w:hyperlink>
      <w:r>
        <w:t xml:space="preserve"> изложить в </w:t>
      </w:r>
      <w:r>
        <w:t>следующей редакции: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"5. Региональный государственный надзор осуществляется Министерством транспорта и дорожного хозяйства Республики Дагестан (далее - Минтранс РД).";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г) </w:t>
      </w:r>
      <w:hyperlink r:id="rId79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пункт 6</w:t>
        </w:r>
      </w:hyperlink>
      <w:r>
        <w:t xml:space="preserve"> изложить в следующей редакции: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"6. Должностными лицами Минтранса РД, уполномоченными на осуществление регионального государственного надзора, в том числе на осуществление профилактических и контрольных (н</w:t>
      </w:r>
      <w:r>
        <w:t>адзорных) мероприятий (далее - должностные лица), являются главные государственные инженеры - инспекторы Минтранса РД по городам, районам Республики Дагестан, их заместители.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Начальник Управления по надзору за техническим состоянием самоходных машин и друг</w:t>
      </w:r>
      <w:r>
        <w:t>их видов техники Минтранса РД - главный государственный инженер - инспектор гостехнадзора Республики Дагестан (далее - начальник Управления), его заместитель являются лицами, уполномоченными на принятие решений о проведении контрольных (надзорных) мероприя</w:t>
      </w:r>
      <w:r>
        <w:t>тий (далее - уполномоченные лица).";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д) </w:t>
      </w:r>
      <w:hyperlink r:id="rId80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пункт 17</w:t>
        </w:r>
      </w:hyperlink>
      <w:r>
        <w:t xml:space="preserve"> изложить в следующей редакции: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"17. Объектами регионального государственного надзора являются: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а) деятельность, действи</w:t>
      </w:r>
      <w:r>
        <w:t>я (бездействие) контролируемых лиц, в рамках которых должны соблюдаться обязательные требования, указанные в пункте 4 настоящего Положения, в том числе предъявляемые к контролируемым лицам, осуществляющим такую деятельность, действия (бездействие);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б) резу</w:t>
      </w:r>
      <w:r>
        <w:t>льтаты деятельности контролируемых лиц, к которым предъявляются обязательные требования;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в) самоходные машины и другие виды техники, которыми контролируемые лица владеют и (или) пользуются, к которым предъявляются обязательные требования.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Учет объектов регионального государственного надзора осуществляется Минтрансом РД посредством сбора, обработки, анализа и учета сведений об объектах контроля в ведомственной </w:t>
      </w:r>
      <w:r>
        <w:lastRenderedPageBreak/>
        <w:t>информационной системе "Гостехнадзор - Эксперт" на основании информации, получаемо</w:t>
      </w:r>
      <w:r>
        <w:t>й Минтрансом РД в соответствии с нормативными правовыми актами при предоставлении государственных услуг, осуществлении регионального государственного контроля (надзора), а также информации, получаемой в рамках межведомственного взаимодействия, которая акту</w:t>
      </w:r>
      <w:r>
        <w:t>ализируется по мере ее поступления в Минтранс РД.";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е) </w:t>
      </w:r>
      <w:hyperlink r:id="rId81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пункт 19</w:t>
        </w:r>
      </w:hyperlink>
      <w:r>
        <w:t xml:space="preserve"> дополнить абзацем следующего содержания: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"Перечень объектов ре</w:t>
      </w:r>
      <w:r>
        <w:t>гионального государственного надзора с присвоенными категориями риска утверждается начальником Управления и размещается на официальном сайте Минтранса РД в информационно-телекоммуникационной сети "Интернет" (далее - официальный сайт Минтранса РД).";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ж) в </w:t>
      </w:r>
      <w:hyperlink r:id="rId82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пункте 22</w:t>
        </w:r>
      </w:hyperlink>
      <w:r>
        <w:t xml:space="preserve">, </w:t>
      </w:r>
      <w:hyperlink r:id="rId83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абзаце четырнадцатом пункта 25</w:t>
        </w:r>
      </w:hyperlink>
      <w:r>
        <w:t xml:space="preserve"> слова "в информационно-телекоммуникационной сети "Интернет" исключить;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з) </w:t>
      </w:r>
      <w:hyperlink r:id="rId84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пункт 2</w:t>
        </w:r>
        <w:r>
          <w:rPr>
            <w:color w:val="0000FF"/>
          </w:rPr>
          <w:t>6</w:t>
        </w:r>
      </w:hyperlink>
      <w:r>
        <w:t xml:space="preserve"> изложить в следующей редакции: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"26. Профилактический визит проводится должностным лицом в соответствии со </w:t>
      </w:r>
      <w:hyperlink r:id="rId8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статьей 52</w:t>
        </w:r>
      </w:hyperlink>
      <w:r>
        <w:t xml:space="preserve"> Федерального закона N 248-ФЗ в форме профилактической бесед</w:t>
      </w:r>
      <w:r>
        <w:t>ы по месту осуществления деятельности контролируемого лица либо путем использования видео-конференц-связи.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Обязательные профилактические визиты проводятся Минтрансом РД в отношении: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а) объектов государственного контроля (надзора), отнесенных к категории зн</w:t>
      </w:r>
      <w:r>
        <w:t>ачительного риска;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б) контролируемых лиц, приступающих к осуществлению деятельности в сфере социального обслуживания.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Обязательный профилактический визит в отношении объектов контроля, отнесенных к категории значительного риска, проводится один раз в год, </w:t>
      </w:r>
      <w:r>
        <w:t xml:space="preserve">в сроки, установленные программой профилактики рисков причинения вреда (ущерба) охраняемых законом ценностям, ежегодно утверждаемой начальником Управления в соответствии со </w:t>
      </w:r>
      <w:hyperlink r:id="rId8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стать</w:t>
        </w:r>
        <w:r>
          <w:rPr>
            <w:color w:val="0000FF"/>
          </w:rPr>
          <w:t>ей 44</w:t>
        </w:r>
      </w:hyperlink>
      <w:r>
        <w:t xml:space="preserve"> Федерального закона N 248-ФЗ.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Минтранс РД обязан предложить проведение профилактического визита</w:t>
      </w:r>
      <w:r>
        <w:t xml:space="preserve"> лицам, приступающим к осуществлению деятельности, связанной с эксплуатацией самоходных машин и других видов техники, не позднее чем в течение одного года с момента начала такой деятельности.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Во избежание рисков причинения вреда (ущерба) охраняемым законом</w:t>
      </w:r>
      <w:r>
        <w:t xml:space="preserve"> ценностям разрабатывается план-график проведения профилактических визитов.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Контролируемое лицо вправе обратиться в Минтранс РД с заявлением о проведении в отношении его профилактического визита (далее - заявление контролируемого лица).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Минтранс РД рассмат</w:t>
      </w:r>
      <w:r>
        <w:t xml:space="preserve">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</w:t>
      </w:r>
      <w:r>
        <w:lastRenderedPageBreak/>
        <w:t>визита либо об отказе в его проведении с учетом материальных, финансовых и кадровых ресурсов Минт</w:t>
      </w:r>
      <w:r>
        <w:t>ранса РД, категории риска объекта контроля, о чем уведомляет контролируемое лицо.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Минтранс РД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от контролируемого лица пост</w:t>
      </w:r>
      <w:r>
        <w:t>упило уведомление об отзыве заявления о проведении профилактического визита;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 течение двух месяцев до даты подачи заявления контролируемого лица Минтрансом РД было принято решение об отказе в проведении профилактического визита в отношении данного контрол</w:t>
      </w:r>
      <w:r>
        <w:t>ируемого лица;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</w:t>
      </w:r>
      <w:r>
        <w:t>твием) контролируемого лица, повлекшими невозможность проведения профилактического визита;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</w:t>
      </w:r>
      <w:r>
        <w:t>а либо членов их семей.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 случае принятия решения о проведении профилактического визита по заявлению контролируемого лица Минтранс РД в течение двадцати рабочих дней согласовывает дату проведения профилактического визита с контролируемым лицом любым способ</w:t>
      </w:r>
      <w:r>
        <w:t>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охраняемых законом ценностям.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Продолжительность профилактического визита контролируемого</w:t>
      </w:r>
      <w:r>
        <w:t xml:space="preserve"> лица не может быть более одного рабочего дня.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Должностное лицо, проводившее профилактический визит, информирует уполномоченное лицо о проведении профилактического визита не позднее одного рабочего дня, следующего за датой проведения профилактического визи</w:t>
      </w:r>
      <w:r>
        <w:t>та.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Контролируемое лицо вправе отказаться от проведения обязательного профилактического визита, уведомив об этом Минтранс РД не позднее чем за три рабочих дня до даты его проведения.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Минтранс РД осуществляет учет проведенных профилактических визитов.";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и) в </w:t>
      </w:r>
      <w:hyperlink r:id="rId87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абзаце шестом пункта 27</w:t>
        </w:r>
      </w:hyperlink>
      <w:r>
        <w:t xml:space="preserve"> слова "министра (заместителя министра)" заменить словами "уполномоченного лица";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к) в </w:t>
      </w:r>
      <w:hyperlink r:id="rId88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абзацах семнадцатом</w:t>
        </w:r>
      </w:hyperlink>
      <w:r>
        <w:t xml:space="preserve"> и </w:t>
      </w:r>
      <w:hyperlink r:id="rId89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девятнадцатом пункта 56</w:t>
        </w:r>
      </w:hyperlink>
      <w:r>
        <w:t xml:space="preserve"> слово "министр" в соответствующем падеже заменить словами "уполномоченное лицо" в соответствующем падеже</w:t>
      </w:r>
      <w:r>
        <w:t>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л) </w:t>
      </w:r>
      <w:hyperlink r:id="rId90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пункт 60</w:t>
        </w:r>
      </w:hyperlink>
      <w:r>
        <w:t xml:space="preserve"> изложить в следующей редакции: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lastRenderedPageBreak/>
        <w:t>"60. Жалоба на решение Минтранса РД, действия (бездействие) его должностных лиц р</w:t>
      </w:r>
      <w:r>
        <w:t>егистрируется в день поступления и рассматривается министром или уполномоченным им должностным лицом в течение двадцати рабочих дней с даты регистрации жалобы.";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м) </w:t>
      </w:r>
      <w:hyperlink r:id="rId91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приложения N 1</w:t>
        </w:r>
      </w:hyperlink>
      <w:r>
        <w:t xml:space="preserve">, </w:t>
      </w:r>
      <w:hyperlink r:id="rId92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2</w:t>
        </w:r>
      </w:hyperlink>
      <w:r>
        <w:t xml:space="preserve">, </w:t>
      </w:r>
      <w:hyperlink r:id="rId93" w:tooltip="Постановление Правительства РД от 30.09.2021 N 253 (ред. от 27.07.2022) &quot;Об утверждении Положения о региональном государственном надзоре в области технического состояния и эксплуатации самоходных машин и других видов техники, аттракционов на территории Республ">
        <w:r>
          <w:rPr>
            <w:color w:val="0000FF"/>
          </w:rPr>
          <w:t>3</w:t>
        </w:r>
      </w:hyperlink>
      <w:r>
        <w:t xml:space="preserve"> изложить в следующей редакции: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jc w:val="right"/>
      </w:pPr>
      <w:r>
        <w:t>"Приложение N 1</w:t>
      </w:r>
    </w:p>
    <w:p w:rsidR="002D01FA" w:rsidRDefault="00784EB2">
      <w:pPr>
        <w:pStyle w:val="ConsPlusNormal0"/>
        <w:jc w:val="right"/>
      </w:pPr>
      <w:r>
        <w:t>к Положению о региональном государственном</w:t>
      </w:r>
    </w:p>
    <w:p w:rsidR="002D01FA" w:rsidRDefault="00784EB2">
      <w:pPr>
        <w:pStyle w:val="ConsPlusNormal0"/>
        <w:jc w:val="right"/>
      </w:pPr>
      <w:r>
        <w:t>надзоре в области технического состояния</w:t>
      </w:r>
    </w:p>
    <w:p w:rsidR="002D01FA" w:rsidRDefault="00784EB2">
      <w:pPr>
        <w:pStyle w:val="ConsPlusNormal0"/>
        <w:jc w:val="right"/>
      </w:pPr>
      <w:r>
        <w:t>и эксплуатации самоходных машин и других видов</w:t>
      </w:r>
    </w:p>
    <w:p w:rsidR="002D01FA" w:rsidRDefault="00784EB2">
      <w:pPr>
        <w:pStyle w:val="ConsPlusNormal0"/>
        <w:jc w:val="right"/>
      </w:pPr>
      <w:r>
        <w:t>техники на те</w:t>
      </w:r>
      <w:r>
        <w:t>рритории Республики Дагестан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jc w:val="center"/>
      </w:pPr>
      <w:r>
        <w:t>КРИТЕРИИ</w:t>
      </w:r>
    </w:p>
    <w:p w:rsidR="002D01FA" w:rsidRDefault="00784EB2">
      <w:pPr>
        <w:pStyle w:val="ConsPlusNormal0"/>
        <w:jc w:val="center"/>
      </w:pPr>
      <w:r>
        <w:t>ОТНЕСЕНИЯ ОБЪЕКТОВ РЕГИОНАЛЬНОГО ГОСУДАРСТВЕННОГО НАДЗОРА</w:t>
      </w:r>
    </w:p>
    <w:p w:rsidR="002D01FA" w:rsidRDefault="00784EB2">
      <w:pPr>
        <w:pStyle w:val="ConsPlusNormal0"/>
        <w:jc w:val="center"/>
      </w:pPr>
      <w:r>
        <w:t>В ОБЛАСТИ ТЕХНИЧЕСКОГО СОСТОЯНИЯ И ЭКСПЛУАТАЦИИ САМОХОДНЫХ</w:t>
      </w:r>
    </w:p>
    <w:p w:rsidR="002D01FA" w:rsidRDefault="00784EB2">
      <w:pPr>
        <w:pStyle w:val="ConsPlusNormal0"/>
        <w:jc w:val="center"/>
      </w:pPr>
      <w:r>
        <w:t>МАШИН И ДРУГИХ ВИДОВ ТЕХНИКИ НА ТЕРРИТОРИИ РЕСПУБЛИКИ</w:t>
      </w:r>
    </w:p>
    <w:p w:rsidR="002D01FA" w:rsidRDefault="00784EB2">
      <w:pPr>
        <w:pStyle w:val="ConsPlusNormal0"/>
        <w:jc w:val="center"/>
      </w:pPr>
      <w:r>
        <w:t>ДАГЕСТАН К КАТЕГОРИЯМ РИСКА ПРИЧИНЕНИЯ ВРЕДА (</w:t>
      </w:r>
      <w:r>
        <w:t>УЩЕРБА)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ind w:firstLine="540"/>
        <w:jc w:val="both"/>
      </w:pPr>
      <w:r>
        <w:t>1. Информация о соответствии объектов регионального государственного надзора установленным критериям риска оценивается на дату принятия решения об отнесении объектов регионального государственного надзора к определенной категории риска.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2. При при</w:t>
      </w:r>
      <w:r>
        <w:t>нятии решения об отнесении объектов регионального государственного надзора к определенной категории риска в соответствии с установленными критериями используется информация, содержащаяся в ведомственной информационной системе "Гостехнадзор - Эксперт".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3. О</w:t>
      </w:r>
      <w:r>
        <w:t>тнесение объектов регионального государственного надзора к определенной категории риска осуществляется на основании следующих критериев:</w:t>
      </w:r>
    </w:p>
    <w:p w:rsidR="002D01FA" w:rsidRDefault="002D01F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1701"/>
      </w:tblGrid>
      <w:tr w:rsidR="002D01FA">
        <w:tc>
          <w:tcPr>
            <w:tcW w:w="567" w:type="dxa"/>
          </w:tcPr>
          <w:p w:rsidR="002D01FA" w:rsidRDefault="00784EB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:rsidR="002D01FA" w:rsidRDefault="00784EB2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1701" w:type="dxa"/>
          </w:tcPr>
          <w:p w:rsidR="002D01FA" w:rsidRDefault="00784EB2">
            <w:pPr>
              <w:pStyle w:val="ConsPlusNormal0"/>
              <w:jc w:val="center"/>
            </w:pPr>
            <w:r>
              <w:t>Категория риска</w:t>
            </w:r>
          </w:p>
        </w:tc>
      </w:tr>
      <w:tr w:rsidR="002D01FA">
        <w:tc>
          <w:tcPr>
            <w:tcW w:w="567" w:type="dxa"/>
          </w:tcPr>
          <w:p w:rsidR="002D01FA" w:rsidRDefault="00784EB2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2D01FA" w:rsidRDefault="00784EB2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2D01FA" w:rsidRDefault="00784EB2">
            <w:pPr>
              <w:pStyle w:val="ConsPlusNormal0"/>
              <w:jc w:val="center"/>
            </w:pPr>
            <w:r>
              <w:t>3</w:t>
            </w:r>
          </w:p>
        </w:tc>
      </w:tr>
      <w:tr w:rsidR="002D01FA">
        <w:tc>
          <w:tcPr>
            <w:tcW w:w="567" w:type="dxa"/>
          </w:tcPr>
          <w:p w:rsidR="002D01FA" w:rsidRDefault="00784EB2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2D01FA" w:rsidRDefault="00784EB2">
            <w:pPr>
              <w:pStyle w:val="ConsPlusNormal0"/>
            </w:pPr>
            <w:r>
              <w:t>Наличие состоящих на регистрационном учете за контролируемым лицом 71 и более самоходных машин и других видов техники</w:t>
            </w:r>
          </w:p>
        </w:tc>
        <w:tc>
          <w:tcPr>
            <w:tcW w:w="1701" w:type="dxa"/>
          </w:tcPr>
          <w:p w:rsidR="002D01FA" w:rsidRDefault="00784EB2">
            <w:pPr>
              <w:pStyle w:val="ConsPlusNormal0"/>
              <w:jc w:val="center"/>
            </w:pPr>
            <w:r>
              <w:t>значительный риск</w:t>
            </w:r>
          </w:p>
        </w:tc>
      </w:tr>
      <w:tr w:rsidR="002D01FA">
        <w:tc>
          <w:tcPr>
            <w:tcW w:w="567" w:type="dxa"/>
          </w:tcPr>
          <w:p w:rsidR="002D01FA" w:rsidRDefault="00784EB2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2D01FA" w:rsidRDefault="00784EB2">
            <w:pPr>
              <w:pStyle w:val="ConsPlusNormal0"/>
            </w:pPr>
            <w:r>
              <w:t>Наличие состоящих на регистрационном учете за контролируемым лицом от 21 до 70 самоходных машин и других видов техни</w:t>
            </w:r>
            <w:r>
              <w:t>ки</w:t>
            </w:r>
          </w:p>
        </w:tc>
        <w:tc>
          <w:tcPr>
            <w:tcW w:w="1701" w:type="dxa"/>
          </w:tcPr>
          <w:p w:rsidR="002D01FA" w:rsidRDefault="00784EB2">
            <w:pPr>
              <w:pStyle w:val="ConsPlusNormal0"/>
              <w:jc w:val="center"/>
            </w:pPr>
            <w:r>
              <w:t>средний риск</w:t>
            </w:r>
          </w:p>
        </w:tc>
      </w:tr>
      <w:tr w:rsidR="002D01FA">
        <w:tc>
          <w:tcPr>
            <w:tcW w:w="567" w:type="dxa"/>
          </w:tcPr>
          <w:p w:rsidR="002D01FA" w:rsidRDefault="00784EB2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102" w:type="dxa"/>
          </w:tcPr>
          <w:p w:rsidR="002D01FA" w:rsidRDefault="00784EB2">
            <w:pPr>
              <w:pStyle w:val="ConsPlusNormal0"/>
            </w:pPr>
            <w:r>
              <w:t>Наличие состоящих на регистрационном учете за контролируемым лицом от 10 до 20 самоходных машин и других видов техники</w:t>
            </w:r>
          </w:p>
        </w:tc>
        <w:tc>
          <w:tcPr>
            <w:tcW w:w="1701" w:type="dxa"/>
          </w:tcPr>
          <w:p w:rsidR="002D01FA" w:rsidRDefault="00784EB2">
            <w:pPr>
              <w:pStyle w:val="ConsPlusNormal0"/>
              <w:jc w:val="center"/>
            </w:pPr>
            <w:r>
              <w:t>умеренный риск</w:t>
            </w:r>
          </w:p>
        </w:tc>
      </w:tr>
      <w:tr w:rsidR="002D01FA">
        <w:tc>
          <w:tcPr>
            <w:tcW w:w="567" w:type="dxa"/>
          </w:tcPr>
          <w:p w:rsidR="002D01FA" w:rsidRDefault="00784EB2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102" w:type="dxa"/>
          </w:tcPr>
          <w:p w:rsidR="002D01FA" w:rsidRDefault="00784EB2">
            <w:pPr>
              <w:pStyle w:val="ConsPlusNormal0"/>
            </w:pPr>
            <w:r>
              <w:t xml:space="preserve">Наличие состоящих на регистрационном учете за контролируемым лицом от 1 до 9 </w:t>
            </w:r>
            <w:r>
              <w:lastRenderedPageBreak/>
              <w:t>самоходных машин и других видов техники</w:t>
            </w:r>
          </w:p>
        </w:tc>
        <w:tc>
          <w:tcPr>
            <w:tcW w:w="1701" w:type="dxa"/>
          </w:tcPr>
          <w:p w:rsidR="002D01FA" w:rsidRDefault="00784EB2">
            <w:pPr>
              <w:pStyle w:val="ConsPlusNormal0"/>
              <w:jc w:val="center"/>
            </w:pPr>
            <w:r>
              <w:lastRenderedPageBreak/>
              <w:t>низкий риск</w:t>
            </w:r>
          </w:p>
        </w:tc>
      </w:tr>
    </w:tbl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jc w:val="right"/>
      </w:pPr>
      <w:r>
        <w:t>Приложение N 2</w:t>
      </w:r>
    </w:p>
    <w:p w:rsidR="002D01FA" w:rsidRDefault="00784EB2">
      <w:pPr>
        <w:pStyle w:val="ConsPlusNormal0"/>
        <w:jc w:val="right"/>
      </w:pPr>
      <w:r>
        <w:t>к Положению о региональном государственном</w:t>
      </w:r>
    </w:p>
    <w:p w:rsidR="002D01FA" w:rsidRDefault="00784EB2">
      <w:pPr>
        <w:pStyle w:val="ConsPlusNormal0"/>
        <w:jc w:val="right"/>
      </w:pPr>
      <w:r>
        <w:t>надзоре в области технического состояния</w:t>
      </w:r>
    </w:p>
    <w:p w:rsidR="002D01FA" w:rsidRDefault="00784EB2">
      <w:pPr>
        <w:pStyle w:val="ConsPlusNormal0"/>
        <w:jc w:val="right"/>
      </w:pPr>
      <w:r>
        <w:t>и эксплуатации самоходных машин и других видов</w:t>
      </w:r>
    </w:p>
    <w:p w:rsidR="002D01FA" w:rsidRDefault="00784EB2">
      <w:pPr>
        <w:pStyle w:val="ConsPlusNormal0"/>
        <w:jc w:val="right"/>
      </w:pPr>
      <w:r>
        <w:t>техники на территории Республики Дагестан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jc w:val="center"/>
      </w:pPr>
      <w:r>
        <w:t>ИНДИКАТОРЫ РИСКА</w:t>
      </w:r>
    </w:p>
    <w:p w:rsidR="002D01FA" w:rsidRDefault="00784EB2">
      <w:pPr>
        <w:pStyle w:val="ConsPlusNormal0"/>
        <w:jc w:val="center"/>
      </w:pPr>
      <w:r>
        <w:t>НАРУШЕНИЯ ОБЯЗАТЕЛЬНЫХ ТРЕБОВАНИЙ ПРИ ОСУЩЕСТВЛЕНИИ</w:t>
      </w:r>
    </w:p>
    <w:p w:rsidR="002D01FA" w:rsidRDefault="00784EB2">
      <w:pPr>
        <w:pStyle w:val="ConsPlusNormal0"/>
        <w:jc w:val="center"/>
      </w:pPr>
      <w:r>
        <w:t>РЕГИОНАЛЬНОГО ГОСУДАРСТВЕННОГО НАДЗОРА В ОБЛАСТИ</w:t>
      </w:r>
    </w:p>
    <w:p w:rsidR="002D01FA" w:rsidRDefault="00784EB2">
      <w:pPr>
        <w:pStyle w:val="ConsPlusNormal0"/>
        <w:jc w:val="center"/>
      </w:pPr>
      <w:r>
        <w:t>ТЕХНИЧЕСКОГО СОСТОЯНИЯ И ЭКСПЛУАТАЦИИ САМОХОДНЫХ МАШИН</w:t>
      </w:r>
    </w:p>
    <w:p w:rsidR="002D01FA" w:rsidRDefault="00784EB2">
      <w:pPr>
        <w:pStyle w:val="ConsPlusNormal0"/>
        <w:jc w:val="center"/>
      </w:pPr>
      <w:r>
        <w:t>И ДРУГИХ ВИДОВ ТЕХНИКИ НА ТЕРРИТОРИИ РЕСПУБЛИКИ ДАГЕСТАН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ind w:firstLine="540"/>
        <w:jc w:val="both"/>
      </w:pPr>
      <w:r>
        <w:t>При осуществлении регионального государственного надзора в области технического состояния и эксплуатации самоходных машин и других видов техник</w:t>
      </w:r>
      <w:r>
        <w:t>и на территории Республики Дагестан устанавливаются следующие индикаторы риска нарушения обязательных требований: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наличие вступивших в законную силу в течение последнего года постановлений о назначении административного наказания юридическому лицу, его дол</w:t>
      </w:r>
      <w:r>
        <w:t xml:space="preserve">жностным лицам, индивидуальному предпринимателю или гражданину за совершение административных правонарушений, предусмотренных </w:t>
      </w:r>
      <w:hyperlink r:id="rId94" w:tooltip="&quot;Кодекс Российской Федерации об административных правонарушениях&quot; от 30.12.2001 N 195-ФЗ (ред. от 23.07.2025) (с изм. и доп., вступ. в силу с 03.08.2025) {КонсультантПлюс}">
        <w:r>
          <w:rPr>
            <w:color w:val="0000FF"/>
          </w:rPr>
          <w:t>статьей 9.3</w:t>
        </w:r>
      </w:hyperlink>
      <w:r>
        <w:t xml:space="preserve">, и (или) </w:t>
      </w:r>
      <w:hyperlink r:id="rId95" w:tooltip="&quot;Кодекс Российской Федерации об административных правонарушениях&quot; от 30.12.2001 N 195-ФЗ (ред. от 23.07.2025) (с изм. и доп., вступ. в силу с 03.08.2025) {КонсультантПлюс}">
        <w:r>
          <w:rPr>
            <w:color w:val="0000FF"/>
          </w:rPr>
          <w:t>статьей 12.37</w:t>
        </w:r>
      </w:hyperlink>
      <w:r>
        <w:t xml:space="preserve"> (в части техники, по</w:t>
      </w:r>
      <w:r>
        <w:t xml:space="preserve">днадзорной Минтрансу РД), и (или) </w:t>
      </w:r>
      <w:hyperlink r:id="rId96" w:tooltip="&quot;Кодекс Российской Федерации об административных правонарушениях&quot; от 30.12.2001 N 195-ФЗ (ред. от 23.07.2025) (с изм. и доп., вступ. в силу с 03.08.2025) {КонсультантПлюс}">
        <w:r>
          <w:rPr>
            <w:color w:val="0000FF"/>
          </w:rPr>
          <w:t>частью 1 статьи 19.5</w:t>
        </w:r>
      </w:hyperlink>
      <w:r>
        <w:t xml:space="preserve">, и (или) </w:t>
      </w:r>
      <w:hyperlink r:id="rId97" w:tooltip="&quot;Кодекс Российской Федерации об административных правонарушениях&quot; от 30.12.2001 N 195-ФЗ (ред. от 23.07.2025) (с изм. и доп., вступ. в силу с 03.08.2025) {КонсультантПлюс}">
        <w:r>
          <w:rPr>
            <w:color w:val="0000FF"/>
          </w:rPr>
          <w:t>статьей 19.6</w:t>
        </w:r>
      </w:hyperlink>
      <w:r>
        <w:t xml:space="preserve"> Кодекса Российской Федерации об административных правонарушениях;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непредставление владельцем или его пр</w:t>
      </w:r>
      <w:r>
        <w:t>едставителем для прохождения технического осмотра: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а) внедорожного автотранспортного средства, предназначенного для перевозки пассажиров и имеющего помимо сиденья водителя более 8 сидячих мест, - более 12 месяцев;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б) остальных машин - более 24 месяцев.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Выя</w:t>
      </w:r>
      <w:r>
        <w:t>вление индикаторов риска нарушения обязательных требований осуществляется Министерством транспорта и дорожного хозяйства Республики Дагестан без взаимодействия с контролируемыми лицами.</w:t>
      </w: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jc w:val="right"/>
      </w:pPr>
      <w:r>
        <w:t>Приложение N 3</w:t>
      </w:r>
    </w:p>
    <w:p w:rsidR="002D01FA" w:rsidRDefault="00784EB2">
      <w:pPr>
        <w:pStyle w:val="ConsPlusNormal0"/>
        <w:jc w:val="right"/>
      </w:pPr>
      <w:r>
        <w:t>к Положению о региональном государственном</w:t>
      </w:r>
    </w:p>
    <w:p w:rsidR="002D01FA" w:rsidRDefault="00784EB2">
      <w:pPr>
        <w:pStyle w:val="ConsPlusNormal0"/>
        <w:jc w:val="right"/>
      </w:pPr>
      <w:r>
        <w:lastRenderedPageBreak/>
        <w:t>надзоре</w:t>
      </w:r>
      <w:r>
        <w:t xml:space="preserve"> в области технического состояния</w:t>
      </w:r>
    </w:p>
    <w:p w:rsidR="002D01FA" w:rsidRDefault="00784EB2">
      <w:pPr>
        <w:pStyle w:val="ConsPlusNormal0"/>
        <w:jc w:val="right"/>
      </w:pPr>
      <w:r>
        <w:t>и эксплуатации самоходных машин и других видов</w:t>
      </w:r>
    </w:p>
    <w:p w:rsidR="002D01FA" w:rsidRDefault="00784EB2">
      <w:pPr>
        <w:pStyle w:val="ConsPlusNormal0"/>
        <w:jc w:val="right"/>
      </w:pPr>
      <w:r>
        <w:t>техники на территории Республики Дагестан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jc w:val="center"/>
      </w:pPr>
      <w:r>
        <w:t>КЛЮЧЕВЫЕ ПОКАЗАТЕЛИ</w:t>
      </w:r>
    </w:p>
    <w:p w:rsidR="002D01FA" w:rsidRDefault="00784EB2">
      <w:pPr>
        <w:pStyle w:val="ConsPlusNormal0"/>
        <w:jc w:val="center"/>
      </w:pPr>
      <w:r>
        <w:t>РЕГИОНАЛЬНОГО ГОСУДАРСТВЕННОГО НАДЗОРА В ОБЛАСТИ</w:t>
      </w:r>
    </w:p>
    <w:p w:rsidR="002D01FA" w:rsidRDefault="00784EB2">
      <w:pPr>
        <w:pStyle w:val="ConsPlusNormal0"/>
        <w:jc w:val="center"/>
      </w:pPr>
      <w:r>
        <w:t>ТЕХНИЧЕСКОГО СОСТОЯНИЯ И ЭКСПЛУАТАЦИИ САМОХОДНЫХ МАШИН</w:t>
      </w:r>
    </w:p>
    <w:p w:rsidR="002D01FA" w:rsidRDefault="00784EB2">
      <w:pPr>
        <w:pStyle w:val="ConsPlusNormal0"/>
        <w:jc w:val="center"/>
      </w:pPr>
      <w:r>
        <w:t>И ДРУГИХ ВИДОВ ТЕХНИКИ НА ТЕРРИТОРИИ РЕСПУБЛИКИ ДАГЕСТАН</w:t>
      </w:r>
    </w:p>
    <w:p w:rsidR="002D01FA" w:rsidRDefault="00784EB2">
      <w:pPr>
        <w:pStyle w:val="ConsPlusNormal0"/>
        <w:jc w:val="center"/>
      </w:pPr>
      <w:r>
        <w:t>И ИХ ЦЕЛЕВЫЕ ЗНАЧЕНИЯ, ИНДИКАТИВНЫЕ ПОКАЗАТЕЛИ РЕГИОНАЛЬНОГО</w:t>
      </w:r>
    </w:p>
    <w:p w:rsidR="002D01FA" w:rsidRDefault="00784EB2">
      <w:pPr>
        <w:pStyle w:val="ConsPlusNormal0"/>
        <w:jc w:val="center"/>
      </w:pPr>
      <w:r>
        <w:t>ГОСУДАРСТВЕННОГО НАДЗОРА В ОБЛАСТИ ТЕХНИЧЕСКОГО СОСТОЯНИЯ</w:t>
      </w:r>
    </w:p>
    <w:p w:rsidR="002D01FA" w:rsidRDefault="00784EB2">
      <w:pPr>
        <w:pStyle w:val="ConsPlusNormal0"/>
        <w:jc w:val="center"/>
      </w:pPr>
      <w:r>
        <w:t>И ЭКСПЛУАТАЦИИ САМОХОДНЫХ МАШИН И ДРУГИХ ВИДОВ ТЕХНИКИ</w:t>
      </w:r>
    </w:p>
    <w:p w:rsidR="002D01FA" w:rsidRDefault="00784EB2">
      <w:pPr>
        <w:pStyle w:val="ConsPlusNormal0"/>
        <w:jc w:val="center"/>
      </w:pPr>
      <w:r>
        <w:t xml:space="preserve">НА ТЕРРИТОРИИ РЕСПУБЛИКИ </w:t>
      </w:r>
      <w:r>
        <w:t>ДАГЕСТАН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ind w:firstLine="540"/>
        <w:jc w:val="both"/>
      </w:pPr>
      <w:r>
        <w:t>1. Ключевым показателем эффективности и результативности осуществления регионального государственного надзора является количество случаев причинения вреда (ущерба) жизни и здоровью граждан (в том числе погибших, получивших тяжкий / средней тяжест</w:t>
      </w:r>
      <w:r>
        <w:t>и вред здоровью), установленных вследствие нарушения обязательных требований, на 100 тыс. населения.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Ключевой показатель эффективности и результативности рассчитывается по формуле: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jc w:val="center"/>
      </w:pPr>
      <w:r>
        <w:t>(А / В) х 100000,</w:t>
      </w:r>
    </w:p>
    <w:p w:rsidR="002D01FA" w:rsidRDefault="002D01FA">
      <w:pPr>
        <w:pStyle w:val="ConsPlusNormal0"/>
        <w:jc w:val="both"/>
      </w:pPr>
    </w:p>
    <w:p w:rsidR="002D01FA" w:rsidRDefault="00784EB2">
      <w:pPr>
        <w:pStyle w:val="ConsPlusNormal0"/>
        <w:ind w:firstLine="540"/>
        <w:jc w:val="both"/>
      </w:pPr>
      <w:r>
        <w:t>где А - количество случаев причинения вреда (ущерба) жи</w:t>
      </w:r>
      <w:r>
        <w:t>зни и здоровью граждан (в том числе погибших, получивших тяжкий / средней тяжести / легкий вред здоровью), установленных при нарушении обязательных требований (ед.);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В - численность населения Республики Дагестан (человек).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Целевое значение ключевого показа</w:t>
      </w:r>
      <w:r>
        <w:t>теля эффективности и результативности регионального государственного надзора составляет 0,38.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2. Индикативными показателями осуществления регионального государственного надзора, применяемыми для мониторинга контрольной (надзорной) деятельности, ее анализа,</w:t>
      </w:r>
      <w:r>
        <w:t xml:space="preserve">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</w:t>
      </w:r>
      <w:r>
        <w:t>тельства в деятельность контролируемых лиц, являются: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1) количество плановых контрольных (надзорных) мероприятий, проведенных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2) количество внеплановых контрольных (надзорных) мероприятий, проведенных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3)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</w:t>
      </w:r>
      <w:r>
        <w:t>ов,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lastRenderedPageBreak/>
        <w:t>4) общее количество контрольных (надзорных) мероприятий с взаимодействием, проведенных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5) количество контрольных (надзорных) мероприятий с взаимодействием по каждому виду контрольных (надзорных) мероприятий, пров</w:t>
      </w:r>
      <w:r>
        <w:t>еденных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6)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7) количество обязательных профилактических визитов, проведенных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8) к</w:t>
      </w:r>
      <w:r>
        <w:t>оличество предостережений о недопустимости нарушения обязательных требований, объявленных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9)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10) коли</w:t>
      </w:r>
      <w:r>
        <w:t>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11) сумма административных штрафов, наложенных по результатам контрольных (надзорных) мероприятий,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12) 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13) количество направленных в органы прокуратуры заявлений о согласовании проведения контрольных (надзорных) меропр</w:t>
      </w:r>
      <w:r>
        <w:t>иятий, по которым органами прокуратуры отказано в согласовании,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14) общее количество учтенных объектов контроля на конец отчетного периода;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15) количество учтенных объектов контроля, отнесенных к категориям риска, по каждой из категорий</w:t>
      </w:r>
      <w:r>
        <w:t xml:space="preserve"> риска, на конец отчетного периода;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16) количество учтенных контролируемых лиц на конец отчетного периода;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17) 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18) общее количест</w:t>
      </w:r>
      <w:r>
        <w:t>во жалоб, поданных контролируемыми лицами в досудебном порядке,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19) количество жалоб, в отношении которых контрольным (надзорным) органом был нарушен срок рассмотрения,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20) количество жалоб, поданных контролируемыми </w:t>
      </w:r>
      <w:r>
        <w:t xml:space="preserve">лицами в досудебном порядке, 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(бездействия) должностных лиц контрольных </w:t>
      </w:r>
      <w:r>
        <w:lastRenderedPageBreak/>
        <w:t>(надзорных) органов недействительными, з</w:t>
      </w:r>
      <w:r>
        <w:t>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21)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>22) количество исковых заявлений</w:t>
      </w:r>
      <w:r>
        <w:t xml:space="preserve">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2D01FA" w:rsidRDefault="00784EB2">
      <w:pPr>
        <w:pStyle w:val="ConsPlusNormal0"/>
        <w:spacing w:before="240"/>
        <w:ind w:firstLine="540"/>
        <w:jc w:val="both"/>
      </w:pPr>
      <w:r>
        <w:t xml:space="preserve">23) количество </w:t>
      </w:r>
      <w:r>
        <w:t>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период.".</w:t>
      </w: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jc w:val="both"/>
      </w:pPr>
    </w:p>
    <w:p w:rsidR="002D01FA" w:rsidRDefault="002D01F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01FA">
      <w:headerReference w:type="default" r:id="rId98"/>
      <w:footerReference w:type="default" r:id="rId99"/>
      <w:headerReference w:type="first" r:id="rId100"/>
      <w:footerReference w:type="first" r:id="rId10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EB2" w:rsidRDefault="00784EB2">
      <w:r>
        <w:separator/>
      </w:r>
    </w:p>
  </w:endnote>
  <w:endnote w:type="continuationSeparator" w:id="0">
    <w:p w:rsidR="00784EB2" w:rsidRDefault="0078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FA" w:rsidRDefault="002D01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D01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01FA" w:rsidRDefault="00784EB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01FA" w:rsidRDefault="00784EB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01FA" w:rsidRDefault="00784EB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33FF"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33FF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2D01FA" w:rsidRDefault="00784EB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FA" w:rsidRDefault="002D01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D01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01FA" w:rsidRDefault="00784EB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D01FA" w:rsidRDefault="00784EB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D01FA" w:rsidRDefault="00784EB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33F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33FF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2D01FA" w:rsidRDefault="00784EB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EB2" w:rsidRDefault="00784EB2">
      <w:r>
        <w:separator/>
      </w:r>
    </w:p>
  </w:footnote>
  <w:footnote w:type="continuationSeparator" w:id="0">
    <w:p w:rsidR="00784EB2" w:rsidRDefault="0078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D01F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01FA" w:rsidRDefault="00784E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01.07.2024 N 196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региональном государственном контроле (на...</w:t>
          </w:r>
        </w:p>
      </w:tc>
      <w:tc>
        <w:tcPr>
          <w:tcW w:w="2300" w:type="pct"/>
          <w:vAlign w:val="center"/>
        </w:tcPr>
        <w:p w:rsidR="002D01FA" w:rsidRDefault="00784E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 w:rsidR="002D01FA" w:rsidRDefault="002D01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01FA" w:rsidRDefault="002D01F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D01F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01FA" w:rsidRDefault="00784E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01.07.2024 N 196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 региональном государственном контроле </w:t>
          </w:r>
          <w:r>
            <w:rPr>
              <w:rFonts w:ascii="Tahoma" w:hAnsi="Tahoma" w:cs="Tahoma"/>
              <w:sz w:val="16"/>
              <w:szCs w:val="16"/>
            </w:rPr>
            <w:t>(на...</w:t>
          </w:r>
        </w:p>
      </w:tc>
      <w:tc>
        <w:tcPr>
          <w:tcW w:w="2300" w:type="pct"/>
          <w:vAlign w:val="center"/>
        </w:tcPr>
        <w:p w:rsidR="002D01FA" w:rsidRDefault="00784E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 w:rsidR="002D01FA" w:rsidRDefault="002D01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01FA" w:rsidRDefault="002D01F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01FA"/>
    <w:rsid w:val="002D01FA"/>
    <w:rsid w:val="00784EB2"/>
    <w:rsid w:val="00D6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7358"/>
  <w15:docId w15:val="{A6514FC9-8C3F-4C77-A1A3-D913F7E7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633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6567&amp;date=05.08.2025&amp;dst=101175&amp;field=134" TargetMode="External"/><Relationship Id="rId21" Type="http://schemas.openxmlformats.org/officeDocument/2006/relationships/hyperlink" Target="https://login.consultant.ru/link/?req=doc&amp;base=LAW&amp;n=496567&amp;date=05.08.2025&amp;dst=100482&amp;field=134" TargetMode="External"/><Relationship Id="rId42" Type="http://schemas.openxmlformats.org/officeDocument/2006/relationships/hyperlink" Target="https://login.consultant.ru/link/?req=doc&amp;base=LAW&amp;n=496567&amp;date=05.08.2025&amp;dst=100639&amp;field=134" TargetMode="External"/><Relationship Id="rId47" Type="http://schemas.openxmlformats.org/officeDocument/2006/relationships/hyperlink" Target="https://login.consultant.ru/link/?req=doc&amp;base=LAW&amp;n=496567&amp;date=05.08.2025&amp;dst=101187&amp;field=134" TargetMode="External"/><Relationship Id="rId63" Type="http://schemas.openxmlformats.org/officeDocument/2006/relationships/hyperlink" Target="https://login.consultant.ru/link/?req=doc&amp;base=RLAW346&amp;n=43338&amp;date=05.08.2025" TargetMode="External"/><Relationship Id="rId68" Type="http://schemas.openxmlformats.org/officeDocument/2006/relationships/hyperlink" Target="https://login.consultant.ru/link/?req=doc&amp;base=LAW&amp;n=510611&amp;date=05.08.2025" TargetMode="External"/><Relationship Id="rId84" Type="http://schemas.openxmlformats.org/officeDocument/2006/relationships/hyperlink" Target="https://login.consultant.ru/link/?req=doc&amp;base=RLAW346&amp;n=43338&amp;date=05.08.2025&amp;dst=100101&amp;field=134" TargetMode="External"/><Relationship Id="rId89" Type="http://schemas.openxmlformats.org/officeDocument/2006/relationships/hyperlink" Target="https://login.consultant.ru/link/?req=doc&amp;base=RLAW346&amp;n=43338&amp;date=05.08.2025&amp;dst=100334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346&amp;n=43338&amp;date=05.08.2025&amp;dst=100012&amp;field=134" TargetMode="External"/><Relationship Id="rId92" Type="http://schemas.openxmlformats.org/officeDocument/2006/relationships/hyperlink" Target="https://login.consultant.ru/link/?req=doc&amp;base=RLAW346&amp;n=43338&amp;date=05.08.2025&amp;dst=10026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6567&amp;date=05.08.2025&amp;dst=100529&amp;field=134" TargetMode="External"/><Relationship Id="rId29" Type="http://schemas.openxmlformats.org/officeDocument/2006/relationships/hyperlink" Target="https://login.consultant.ru/link/?req=doc&amp;base=LAW&amp;n=496567&amp;date=05.08.2025&amp;dst=100639&amp;field=134" TargetMode="External"/><Relationship Id="rId11" Type="http://schemas.openxmlformats.org/officeDocument/2006/relationships/hyperlink" Target="pravo.e-dag.ru" TargetMode="External"/><Relationship Id="rId24" Type="http://schemas.openxmlformats.org/officeDocument/2006/relationships/hyperlink" Target="https://login.consultant.ru/link/?req=doc&amp;base=LAW&amp;n=496567&amp;date=05.08.2025&amp;dst=100636&amp;field=134" TargetMode="External"/><Relationship Id="rId32" Type="http://schemas.openxmlformats.org/officeDocument/2006/relationships/hyperlink" Target="https://login.consultant.ru/link/?req=doc&amp;base=LAW&amp;n=496567&amp;date=05.08.2025&amp;dst=101212&amp;field=134" TargetMode="External"/><Relationship Id="rId37" Type="http://schemas.openxmlformats.org/officeDocument/2006/relationships/hyperlink" Target="https://login.consultant.ru/link/?req=doc&amp;base=LAW&amp;n=496567&amp;date=05.08.2025&amp;dst=100638&amp;field=134" TargetMode="External"/><Relationship Id="rId40" Type="http://schemas.openxmlformats.org/officeDocument/2006/relationships/hyperlink" Target="https://login.consultant.ru/link/?req=doc&amp;base=LAW&amp;n=496567&amp;date=05.08.2025&amp;dst=100637&amp;field=134" TargetMode="External"/><Relationship Id="rId45" Type="http://schemas.openxmlformats.org/officeDocument/2006/relationships/hyperlink" Target="https://login.consultant.ru/link/?req=doc&amp;base=LAW&amp;n=496567&amp;date=05.08.2025&amp;dst=101187&amp;field=134" TargetMode="External"/><Relationship Id="rId53" Type="http://schemas.openxmlformats.org/officeDocument/2006/relationships/hyperlink" Target="https://login.consultant.ru/link/?req=doc&amp;base=LAW&amp;n=496567&amp;date=05.08.2025&amp;dst=101259&amp;field=134" TargetMode="External"/><Relationship Id="rId58" Type="http://schemas.openxmlformats.org/officeDocument/2006/relationships/hyperlink" Target="https://login.consultant.ru/link/?req=doc&amp;base=LAW&amp;n=510656&amp;date=05.08.2025&amp;dst=2925&amp;field=134" TargetMode="External"/><Relationship Id="rId66" Type="http://schemas.openxmlformats.org/officeDocument/2006/relationships/hyperlink" Target="https://login.consultant.ru/link/?req=doc&amp;base=RLAW346&amp;n=43338&amp;date=05.08.2025&amp;dst=100004&amp;field=134" TargetMode="External"/><Relationship Id="rId74" Type="http://schemas.openxmlformats.org/officeDocument/2006/relationships/hyperlink" Target="https://login.consultant.ru/link/?req=doc&amp;base=RLAW346&amp;n=43338&amp;date=05.08.2025&amp;dst=100101&amp;field=134" TargetMode="External"/><Relationship Id="rId79" Type="http://schemas.openxmlformats.org/officeDocument/2006/relationships/hyperlink" Target="https://login.consultant.ru/link/?req=doc&amp;base=RLAW346&amp;n=43338&amp;date=05.08.2025&amp;dst=100280&amp;field=134" TargetMode="External"/><Relationship Id="rId87" Type="http://schemas.openxmlformats.org/officeDocument/2006/relationships/hyperlink" Target="https://login.consultant.ru/link/?req=doc&amp;base=RLAW346&amp;n=43338&amp;date=05.08.2025&amp;dst=100317&amp;field=134" TargetMode="External"/><Relationship Id="rId102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209468&amp;date=05.08.2025&amp;dst=100446&amp;field=134" TargetMode="External"/><Relationship Id="rId82" Type="http://schemas.openxmlformats.org/officeDocument/2006/relationships/hyperlink" Target="https://login.consultant.ru/link/?req=doc&amp;base=RLAW346&amp;n=43338&amp;date=05.08.2025&amp;dst=100296&amp;field=134" TargetMode="External"/><Relationship Id="rId90" Type="http://schemas.openxmlformats.org/officeDocument/2006/relationships/hyperlink" Target="https://login.consultant.ru/link/?req=doc&amp;base=RLAW346&amp;n=43338&amp;date=05.08.2025&amp;dst=100339&amp;field=134" TargetMode="External"/><Relationship Id="rId95" Type="http://schemas.openxmlformats.org/officeDocument/2006/relationships/hyperlink" Target="https://login.consultant.ru/link/?req=doc&amp;base=LAW&amp;n=510656&amp;date=05.08.2025&amp;dst=175&amp;field=134" TargetMode="External"/><Relationship Id="rId19" Type="http://schemas.openxmlformats.org/officeDocument/2006/relationships/hyperlink" Target="https://login.consultant.ru/link/?req=doc&amp;base=LAW&amp;n=494960&amp;date=05.08.2025" TargetMode="External"/><Relationship Id="rId14" Type="http://schemas.openxmlformats.org/officeDocument/2006/relationships/hyperlink" Target="https://login.consultant.ru/link/?req=doc&amp;base=LAW&amp;n=209468&amp;date=05.08.2025&amp;dst=100426&amp;field=134" TargetMode="External"/><Relationship Id="rId22" Type="http://schemas.openxmlformats.org/officeDocument/2006/relationships/hyperlink" Target="https://login.consultant.ru/link/?req=doc&amp;base=LAW&amp;n=506017&amp;date=05.08.2025" TargetMode="External"/><Relationship Id="rId27" Type="http://schemas.openxmlformats.org/officeDocument/2006/relationships/hyperlink" Target="https://login.consultant.ru/link/?req=doc&amp;base=LAW&amp;n=496567&amp;date=05.08.2025&amp;dst=100682&amp;field=134" TargetMode="External"/><Relationship Id="rId30" Type="http://schemas.openxmlformats.org/officeDocument/2006/relationships/hyperlink" Target="https://login.consultant.ru/link/?req=doc&amp;base=LAW&amp;n=496567&amp;date=05.08.2025&amp;dst=101175&amp;field=134" TargetMode="External"/><Relationship Id="rId35" Type="http://schemas.openxmlformats.org/officeDocument/2006/relationships/hyperlink" Target="https://login.consultant.ru/link/?req=doc&amp;base=LAW&amp;n=496567&amp;date=05.08.2025&amp;dst=101187&amp;field=134" TargetMode="External"/><Relationship Id="rId43" Type="http://schemas.openxmlformats.org/officeDocument/2006/relationships/hyperlink" Target="https://login.consultant.ru/link/?req=doc&amp;base=LAW&amp;n=496567&amp;date=05.08.2025&amp;dst=100636&amp;field=134" TargetMode="External"/><Relationship Id="rId48" Type="http://schemas.openxmlformats.org/officeDocument/2006/relationships/hyperlink" Target="https://login.consultant.ru/link/?req=doc&amp;base=LAW&amp;n=496567&amp;date=05.08.2025&amp;dst=100659&amp;field=134" TargetMode="External"/><Relationship Id="rId56" Type="http://schemas.openxmlformats.org/officeDocument/2006/relationships/hyperlink" Target="https://login.consultant.ru/link/?req=doc&amp;base=LAW&amp;n=496567&amp;date=05.08.2025&amp;dst=101143&amp;field=134" TargetMode="External"/><Relationship Id="rId64" Type="http://schemas.openxmlformats.org/officeDocument/2006/relationships/hyperlink" Target="https://login.consultant.ru/link/?req=doc&amp;base=RLAW346&amp;n=43338&amp;date=05.08.2025&amp;dst=100003&amp;field=134" TargetMode="External"/><Relationship Id="rId69" Type="http://schemas.openxmlformats.org/officeDocument/2006/relationships/hyperlink" Target="https://login.consultant.ru/link/?req=doc&amp;base=RLAW346&amp;n=43338&amp;date=05.08.2025&amp;dst=100011&amp;field=134" TargetMode="External"/><Relationship Id="rId77" Type="http://schemas.openxmlformats.org/officeDocument/2006/relationships/hyperlink" Target="https://login.consultant.ru/link/?req=doc&amp;base=LAW&amp;n=508358&amp;date=05.08.2025" TargetMode="External"/><Relationship Id="rId100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6567&amp;date=05.08.2025&amp;dst=100999&amp;field=134" TargetMode="External"/><Relationship Id="rId72" Type="http://schemas.openxmlformats.org/officeDocument/2006/relationships/hyperlink" Target="https://login.consultant.ru/link/?req=doc&amp;base=RLAW346&amp;n=43338&amp;date=05.08.2025&amp;dst=100029&amp;field=134" TargetMode="External"/><Relationship Id="rId80" Type="http://schemas.openxmlformats.org/officeDocument/2006/relationships/hyperlink" Target="https://login.consultant.ru/link/?req=doc&amp;base=RLAW346&amp;n=43338&amp;date=05.08.2025&amp;dst=100050&amp;field=134" TargetMode="External"/><Relationship Id="rId85" Type="http://schemas.openxmlformats.org/officeDocument/2006/relationships/hyperlink" Target="https://login.consultant.ru/link/?req=doc&amp;base=LAW&amp;n=496567&amp;date=05.08.2025&amp;dst=100572&amp;field=134" TargetMode="External"/><Relationship Id="rId93" Type="http://schemas.openxmlformats.org/officeDocument/2006/relationships/hyperlink" Target="https://login.consultant.ru/link/?req=doc&amp;base=RLAW346&amp;n=43338&amp;date=05.08.2025&amp;dst=100268&amp;field=134" TargetMode="External"/><Relationship Id="rId98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97868&amp;date=05.08.2025" TargetMode="External"/><Relationship Id="rId17" Type="http://schemas.openxmlformats.org/officeDocument/2006/relationships/hyperlink" Target="https://login.consultant.ru/link/?req=doc&amp;base=LAW&amp;n=496567&amp;date=05.08.2025&amp;dst=100547&amp;field=134" TargetMode="External"/><Relationship Id="rId25" Type="http://schemas.openxmlformats.org/officeDocument/2006/relationships/hyperlink" Target="https://login.consultant.ru/link/?req=doc&amp;base=LAW&amp;n=496567&amp;date=05.08.2025&amp;dst=100639&amp;field=134" TargetMode="External"/><Relationship Id="rId33" Type="http://schemas.openxmlformats.org/officeDocument/2006/relationships/hyperlink" Target="https://login.consultant.ru/link/?req=doc&amp;base=LAW&amp;n=496567&amp;date=05.08.2025&amp;dst=100636&amp;field=134" TargetMode="External"/><Relationship Id="rId38" Type="http://schemas.openxmlformats.org/officeDocument/2006/relationships/hyperlink" Target="https://login.consultant.ru/link/?req=doc&amp;base=LAW&amp;n=496567&amp;date=05.08.2025&amp;dst=100634&amp;field=134" TargetMode="External"/><Relationship Id="rId46" Type="http://schemas.openxmlformats.org/officeDocument/2006/relationships/hyperlink" Target="https://login.consultant.ru/link/?req=doc&amp;base=LAW&amp;n=496567&amp;date=05.08.2025&amp;dst=100225&amp;field=134" TargetMode="External"/><Relationship Id="rId59" Type="http://schemas.openxmlformats.org/officeDocument/2006/relationships/hyperlink" Target="https://login.consultant.ru/link/?req=doc&amp;base=LAW&amp;n=209468&amp;date=05.08.2025&amp;dst=100446&amp;field=134" TargetMode="External"/><Relationship Id="rId67" Type="http://schemas.openxmlformats.org/officeDocument/2006/relationships/hyperlink" Target="https://login.consultant.ru/link/?req=doc&amp;base=LAW&amp;n=404439&amp;date=05.08.2025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96567&amp;date=05.08.2025&amp;dst=100572&amp;field=134" TargetMode="External"/><Relationship Id="rId41" Type="http://schemas.openxmlformats.org/officeDocument/2006/relationships/hyperlink" Target="https://login.consultant.ru/link/?req=doc&amp;base=LAW&amp;n=496567&amp;date=05.08.2025&amp;dst=100638&amp;field=134" TargetMode="External"/><Relationship Id="rId54" Type="http://schemas.openxmlformats.org/officeDocument/2006/relationships/hyperlink" Target="https://login.consultant.ru/link/?req=doc&amp;base=LAW&amp;n=496567&amp;date=05.08.2025&amp;dst=100225&amp;field=134" TargetMode="External"/><Relationship Id="rId62" Type="http://schemas.openxmlformats.org/officeDocument/2006/relationships/hyperlink" Target="https://login.consultant.ru/link/?req=doc&amp;base=LAW&amp;n=209468&amp;date=05.08.2025&amp;dst=100446&amp;field=134" TargetMode="External"/><Relationship Id="rId70" Type="http://schemas.openxmlformats.org/officeDocument/2006/relationships/hyperlink" Target="https://login.consultant.ru/link/?req=doc&amp;base=RLAW346&amp;n=43338&amp;date=05.08.2025&amp;dst=100011&amp;field=134" TargetMode="External"/><Relationship Id="rId75" Type="http://schemas.openxmlformats.org/officeDocument/2006/relationships/hyperlink" Target="https://login.consultant.ru/link/?req=doc&amp;base=RLAW346&amp;n=43338&amp;date=05.08.2025&amp;dst=100015&amp;field=134" TargetMode="External"/><Relationship Id="rId83" Type="http://schemas.openxmlformats.org/officeDocument/2006/relationships/hyperlink" Target="https://login.consultant.ru/link/?req=doc&amp;base=RLAW346&amp;n=43338&amp;date=05.08.2025&amp;dst=100307&amp;field=134" TargetMode="External"/><Relationship Id="rId88" Type="http://schemas.openxmlformats.org/officeDocument/2006/relationships/hyperlink" Target="https://login.consultant.ru/link/?req=doc&amp;base=RLAW346&amp;n=43338&amp;date=05.08.2025&amp;dst=100333&amp;field=134" TargetMode="External"/><Relationship Id="rId91" Type="http://schemas.openxmlformats.org/officeDocument/2006/relationships/hyperlink" Target="https://login.consultant.ru/link/?req=doc&amp;base=RLAW346&amp;n=43338&amp;date=05.08.2025&amp;dst=100239&amp;field=134" TargetMode="External"/><Relationship Id="rId96" Type="http://schemas.openxmlformats.org/officeDocument/2006/relationships/hyperlink" Target="https://login.consultant.ru/link/?req=doc&amp;base=LAW&amp;n=510656&amp;date=05.08.2025&amp;dst=526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96567&amp;date=05.08.2025" TargetMode="External"/><Relationship Id="rId23" Type="http://schemas.openxmlformats.org/officeDocument/2006/relationships/hyperlink" Target="https://login.consultant.ru/link/?req=doc&amp;base=LAW&amp;n=496567&amp;date=05.08.2025&amp;dst=100634&amp;field=134" TargetMode="External"/><Relationship Id="rId28" Type="http://schemas.openxmlformats.org/officeDocument/2006/relationships/hyperlink" Target="https://login.consultant.ru/link/?req=doc&amp;base=LAW&amp;n=496567&amp;date=05.08.2025&amp;dst=100636&amp;field=134" TargetMode="External"/><Relationship Id="rId36" Type="http://schemas.openxmlformats.org/officeDocument/2006/relationships/hyperlink" Target="https://login.consultant.ru/link/?req=doc&amp;base=LAW&amp;n=496567&amp;date=05.08.2025&amp;dst=100634&amp;field=134" TargetMode="External"/><Relationship Id="rId49" Type="http://schemas.openxmlformats.org/officeDocument/2006/relationships/hyperlink" Target="https://login.consultant.ru/link/?req=doc&amp;base=LAW&amp;n=496567&amp;date=05.08.2025&amp;dst=100999&amp;field=134" TargetMode="External"/><Relationship Id="rId57" Type="http://schemas.openxmlformats.org/officeDocument/2006/relationships/hyperlink" Target="https://login.consultant.ru/link/?req=doc&amp;base=LAW&amp;n=496567&amp;date=05.08.2025&amp;dst=101025&amp;field=134" TargetMode="External"/><Relationship Id="rId10" Type="http://schemas.openxmlformats.org/officeDocument/2006/relationships/hyperlink" Target="https://login.consultant.ru/link/?req=doc&amp;base=RLAW346&amp;n=46878&amp;date=05.08.2025&amp;dst=100015&amp;field=134" TargetMode="External"/><Relationship Id="rId31" Type="http://schemas.openxmlformats.org/officeDocument/2006/relationships/hyperlink" Target="https://login.consultant.ru/link/?req=doc&amp;base=LAW&amp;n=496567&amp;date=05.08.2025&amp;dst=101187&amp;field=134" TargetMode="External"/><Relationship Id="rId44" Type="http://schemas.openxmlformats.org/officeDocument/2006/relationships/hyperlink" Target="https://login.consultant.ru/link/?req=doc&amp;base=LAW&amp;n=496567&amp;date=05.08.2025&amp;dst=101175&amp;field=134" TargetMode="External"/><Relationship Id="rId52" Type="http://schemas.openxmlformats.org/officeDocument/2006/relationships/hyperlink" Target="https://login.consultant.ru/link/?req=doc&amp;base=LAW&amp;n=496567&amp;date=05.08.2025&amp;dst=101000&amp;field=134" TargetMode="External"/><Relationship Id="rId60" Type="http://schemas.openxmlformats.org/officeDocument/2006/relationships/hyperlink" Target="https://login.consultant.ru/link/?req=doc&amp;base=LAW&amp;n=209468&amp;date=05.08.2025&amp;dst=100446&amp;field=134" TargetMode="External"/><Relationship Id="rId65" Type="http://schemas.openxmlformats.org/officeDocument/2006/relationships/hyperlink" Target="https://login.consultant.ru/link/?req=doc&amp;base=RLAW346&amp;n=43338&amp;date=05.08.2025&amp;dst=100005&amp;field=134" TargetMode="External"/><Relationship Id="rId73" Type="http://schemas.openxmlformats.org/officeDocument/2006/relationships/hyperlink" Target="https://login.consultant.ru/link/?req=doc&amp;base=RLAW346&amp;n=43338&amp;date=05.08.2025&amp;dst=100041&amp;field=134" TargetMode="External"/><Relationship Id="rId78" Type="http://schemas.openxmlformats.org/officeDocument/2006/relationships/hyperlink" Target="https://login.consultant.ru/link/?req=doc&amp;base=RLAW346&amp;n=43338&amp;date=05.08.2025&amp;dst=100279&amp;field=134" TargetMode="External"/><Relationship Id="rId81" Type="http://schemas.openxmlformats.org/officeDocument/2006/relationships/hyperlink" Target="https://login.consultant.ru/link/?req=doc&amp;base=RLAW346&amp;n=43338&amp;date=05.08.2025&amp;dst=100293&amp;field=134" TargetMode="External"/><Relationship Id="rId86" Type="http://schemas.openxmlformats.org/officeDocument/2006/relationships/hyperlink" Target="https://login.consultant.ru/link/?req=doc&amp;base=LAW&amp;n=496567&amp;date=05.08.2025&amp;dst=100482&amp;field=134" TargetMode="External"/><Relationship Id="rId94" Type="http://schemas.openxmlformats.org/officeDocument/2006/relationships/hyperlink" Target="https://login.consultant.ru/link/?req=doc&amp;base=LAW&amp;n=510656&amp;date=05.08.2025&amp;dst=100664&amp;field=134" TargetMode="External"/><Relationship Id="rId99" Type="http://schemas.openxmlformats.org/officeDocument/2006/relationships/footer" Target="footer1.xml"/><Relationship Id="rId10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6567&amp;date=05.08.2025&amp;dst=100087&amp;field=134" TargetMode="External"/><Relationship Id="rId13" Type="http://schemas.openxmlformats.org/officeDocument/2006/relationships/hyperlink" Target="https://login.consultant.ru/link/?req=doc&amp;base=LAW&amp;n=209468&amp;date=05.08.2025&amp;dst=100015&amp;field=134" TargetMode="External"/><Relationship Id="rId18" Type="http://schemas.openxmlformats.org/officeDocument/2006/relationships/hyperlink" Target="https://login.consultant.ru/link/?req=doc&amp;base=LAW&amp;n=494960&amp;date=05.08.2025&amp;dst=100072&amp;field=134" TargetMode="External"/><Relationship Id="rId39" Type="http://schemas.openxmlformats.org/officeDocument/2006/relationships/hyperlink" Target="https://login.consultant.ru/link/?req=doc&amp;base=LAW&amp;n=496567&amp;date=05.08.2025&amp;dst=100636&amp;field=134" TargetMode="External"/><Relationship Id="rId34" Type="http://schemas.openxmlformats.org/officeDocument/2006/relationships/hyperlink" Target="https://login.consultant.ru/link/?req=doc&amp;base=LAW&amp;n=496567&amp;date=05.08.2025&amp;dst=100639&amp;field=134" TargetMode="External"/><Relationship Id="rId50" Type="http://schemas.openxmlformats.org/officeDocument/2006/relationships/hyperlink" Target="https://login.consultant.ru/link/?req=doc&amp;base=LAW&amp;n=496567&amp;date=05.08.2025&amp;dst=101263&amp;field=134" TargetMode="External"/><Relationship Id="rId55" Type="http://schemas.openxmlformats.org/officeDocument/2006/relationships/hyperlink" Target="https://login.consultant.ru/link/?req=doc&amp;base=LAW&amp;n=496567&amp;date=05.08.2025&amp;dst=100711&amp;field=134" TargetMode="External"/><Relationship Id="rId76" Type="http://schemas.openxmlformats.org/officeDocument/2006/relationships/hyperlink" Target="https://login.consultant.ru/link/?req=doc&amp;base=LAW&amp;n=430526&amp;date=05.08.2025" TargetMode="External"/><Relationship Id="rId97" Type="http://schemas.openxmlformats.org/officeDocument/2006/relationships/hyperlink" Target="https://login.consultant.ru/link/?req=doc&amp;base=LAW&amp;n=510656&amp;date=05.08.2025&amp;dst=10162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32</Pages>
  <Words>15327</Words>
  <Characters>87367</Characters>
  <Application>Microsoft Office Word</Application>
  <DocSecurity>0</DocSecurity>
  <Lines>728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РД от 01.07.2024 N 196
"Об утверждении Положения о региональном государственном контроле (надзоре) в области технического состояния и эксплуатации аттракционов на территории Республики Дагестан и о внесении изменений в постанов</vt:lpstr>
    </vt:vector>
  </TitlesOfParts>
  <Company>КонсультантПлюс Версия 4024.00.50</Company>
  <LinksUpToDate>false</LinksUpToDate>
  <CharactersWithSpaces>102490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01.07.2024 N 196
"Об утверждении Положения о региональном государственном контроле (надзоре) в области технического состояния и эксплуатации аттракционов на территории Республики Дагестан и о внесении изменений в постановление Правительства Республики Дагестан от 30 сентября 2021 г. N 253"</dc:title>
  <cp:lastModifiedBy>Админ</cp:lastModifiedBy>
  <cp:revision>2</cp:revision>
  <cp:lastPrinted>2025-08-05T09:47:00Z</cp:lastPrinted>
  <dcterms:created xsi:type="dcterms:W3CDTF">2025-08-05T09:45:00Z</dcterms:created>
  <dcterms:modified xsi:type="dcterms:W3CDTF">2025-08-05T09:55:00Z</dcterms:modified>
</cp:coreProperties>
</file>