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745F" w:rsidRDefault="0003745F" w:rsidP="0003745F">
      <w:pPr>
        <w:pStyle w:val="a5"/>
        <w:shd w:val="clear" w:color="auto" w:fill="FFFFFF"/>
        <w:spacing w:before="0" w:beforeAutospacing="0" w:after="150" w:afterAutospacing="0"/>
        <w:ind w:left="720"/>
        <w:rPr>
          <w:rFonts w:ascii="Verdana" w:hAnsi="Verdana"/>
          <w:color w:val="000000"/>
          <w:sz w:val="17"/>
          <w:szCs w:val="17"/>
        </w:rPr>
      </w:pPr>
    </w:p>
    <w:p w:rsidR="0003745F" w:rsidRDefault="0003745F" w:rsidP="0003745F">
      <w:pPr>
        <w:pStyle w:val="a5"/>
        <w:shd w:val="clear" w:color="auto" w:fill="FFFFFF"/>
        <w:spacing w:before="0" w:beforeAutospacing="0" w:after="150" w:afterAutospacing="0"/>
        <w:ind w:left="720"/>
        <w:rPr>
          <w:rFonts w:ascii="Verdana" w:hAnsi="Verdana"/>
          <w:color w:val="000000"/>
          <w:sz w:val="17"/>
          <w:szCs w:val="17"/>
        </w:rPr>
      </w:pPr>
    </w:p>
    <w:p w:rsidR="0003745F" w:rsidRPr="005F5047" w:rsidRDefault="0003745F" w:rsidP="005F5047">
      <w:pPr>
        <w:tabs>
          <w:tab w:val="left" w:pos="4536"/>
        </w:tabs>
        <w:rPr>
          <w:sz w:val="24"/>
          <w:szCs w:val="24"/>
        </w:rPr>
      </w:pPr>
      <w:r>
        <w:t xml:space="preserve">                          </w:t>
      </w:r>
      <w:r w:rsidR="005F5047">
        <w:t xml:space="preserve">                                          </w:t>
      </w:r>
      <w:r w:rsidR="001B6DCC" w:rsidRPr="005F5047">
        <w:rPr>
          <w:sz w:val="24"/>
          <w:szCs w:val="24"/>
        </w:rPr>
        <w:t>Сводная информация</w:t>
      </w:r>
    </w:p>
    <w:p w:rsidR="001B6DCC" w:rsidRPr="005F5047" w:rsidRDefault="005F5047" w:rsidP="005F5047">
      <w:pPr>
        <w:tabs>
          <w:tab w:val="left" w:pos="4536"/>
        </w:tabs>
        <w:rPr>
          <w:color w:val="000000"/>
          <w:sz w:val="24"/>
          <w:szCs w:val="24"/>
        </w:rPr>
      </w:pPr>
      <w:r w:rsidRPr="005F5047">
        <w:rPr>
          <w:sz w:val="24"/>
          <w:szCs w:val="24"/>
        </w:rPr>
        <w:t xml:space="preserve">       </w:t>
      </w:r>
      <w:r>
        <w:rPr>
          <w:sz w:val="24"/>
          <w:szCs w:val="24"/>
        </w:rPr>
        <w:t xml:space="preserve">                </w:t>
      </w:r>
      <w:r w:rsidRPr="005F5047">
        <w:rPr>
          <w:sz w:val="24"/>
          <w:szCs w:val="24"/>
        </w:rPr>
        <w:t xml:space="preserve"> </w:t>
      </w:r>
      <w:r w:rsidR="001B6DCC" w:rsidRPr="005F5047">
        <w:rPr>
          <w:sz w:val="24"/>
          <w:szCs w:val="24"/>
        </w:rPr>
        <w:t>Какой аттракцион подлежит государственной регистрации?</w:t>
      </w:r>
    </w:p>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color w:val="000000"/>
          <w:sz w:val="18"/>
          <w:szCs w:val="18"/>
          <w:lang w:eastAsia="ru-RU"/>
        </w:rPr>
        <w:t>Постановлением Правительства Российской Федерации от 30.12.2019 № 1939 «Об утверждении Правил государственной регистрации аттракционов» (далее по тексту статьи – Правила) установлен порядок государственной регистрации аттракционов. Утвержденные Правила распространяются на аттракционы, виды и типы которых предусмотрены приложением № 1 к техническому регламенту Евразийского экономического союза "О безопасности аттракционов" (ТР ЕАЭС 038/2016). Технический регламент распространяется на временно устанавливаемые (перевозимые) аттракционы и стационарные аттракционы (собранные на фундаментах или без фундаментов), при пользовании которыми на пассажиров оказывается биомеханическое воздействие степени потенциального биомеханического риска RB-1, или RB-2, или RB-3 и которые подразделяются на следующие виды и типы:</w:t>
      </w:r>
    </w:p>
    <w:tbl>
      <w:tblPr>
        <w:tblW w:w="10485" w:type="dxa"/>
        <w:jc w:val="center"/>
        <w:tblCellSpacing w:w="7"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5372"/>
        <w:gridCol w:w="5113"/>
      </w:tblGrid>
      <w:tr w:rsidR="001B6DCC" w:rsidRPr="001B6DCC" w:rsidTr="001B6DCC">
        <w:trPr>
          <w:tblCellSpacing w:w="7" w:type="dxa"/>
          <w:jc w:val="center"/>
        </w:trPr>
        <w:tc>
          <w:tcPr>
            <w:tcW w:w="5250"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15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Вид аттракционов</w:t>
            </w:r>
          </w:p>
        </w:tc>
        <w:tc>
          <w:tcPr>
            <w:tcW w:w="4995"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15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Тип аттракционов</w:t>
            </w:r>
          </w:p>
        </w:tc>
      </w:tr>
      <w:tr w:rsidR="001B6DCC" w:rsidRPr="001B6DCC" w:rsidTr="001B6DCC">
        <w:trPr>
          <w:tblCellSpacing w:w="7" w:type="dxa"/>
          <w:jc w:val="center"/>
        </w:trPr>
        <w:tc>
          <w:tcPr>
            <w:tcW w:w="5250"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15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Механизированные поступательного движения</w:t>
            </w:r>
          </w:p>
          <w:p w:rsidR="001B6DCC" w:rsidRPr="001B6DCC" w:rsidRDefault="001B6DCC" w:rsidP="001B6DCC">
            <w:pPr>
              <w:spacing w:after="15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(в том числе с использованием воды)</w:t>
            </w:r>
          </w:p>
        </w:tc>
        <w:tc>
          <w:tcPr>
            <w:tcW w:w="4995"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numPr>
                <w:ilvl w:val="0"/>
                <w:numId w:val="6"/>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катальные горы;</w:t>
            </w:r>
          </w:p>
          <w:p w:rsidR="001B6DCC" w:rsidRPr="001B6DCC" w:rsidRDefault="001B6DCC" w:rsidP="001B6DCC">
            <w:pPr>
              <w:numPr>
                <w:ilvl w:val="0"/>
                <w:numId w:val="6"/>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башни свободного падения;</w:t>
            </w:r>
          </w:p>
          <w:p w:rsidR="001B6DCC" w:rsidRPr="001B6DCC" w:rsidRDefault="001B6DCC" w:rsidP="001B6DCC">
            <w:pPr>
              <w:numPr>
                <w:ilvl w:val="0"/>
                <w:numId w:val="6"/>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катальные горы водные на лодках или плотах;</w:t>
            </w:r>
          </w:p>
          <w:p w:rsidR="001B6DCC" w:rsidRPr="001B6DCC" w:rsidRDefault="001B6DCC" w:rsidP="001B6DCC">
            <w:pPr>
              <w:numPr>
                <w:ilvl w:val="0"/>
                <w:numId w:val="6"/>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катапульты;</w:t>
            </w:r>
          </w:p>
          <w:p w:rsidR="001B6DCC" w:rsidRPr="001B6DCC" w:rsidRDefault="001B6DCC" w:rsidP="001B6DCC">
            <w:pPr>
              <w:numPr>
                <w:ilvl w:val="0"/>
                <w:numId w:val="6"/>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поезда парковые на рельсах;</w:t>
            </w:r>
          </w:p>
          <w:p w:rsidR="001B6DCC" w:rsidRPr="001B6DCC" w:rsidRDefault="001B6DCC" w:rsidP="001B6DCC">
            <w:pPr>
              <w:numPr>
                <w:ilvl w:val="0"/>
                <w:numId w:val="6"/>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монорельсовые и канатные парковые дороги.</w:t>
            </w:r>
          </w:p>
        </w:tc>
      </w:tr>
      <w:tr w:rsidR="001B6DCC" w:rsidRPr="001B6DCC" w:rsidTr="001B6DCC">
        <w:trPr>
          <w:tblCellSpacing w:w="7" w:type="dxa"/>
          <w:jc w:val="center"/>
        </w:trPr>
        <w:tc>
          <w:tcPr>
            <w:tcW w:w="5250"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Механизированные вращательного движения</w:t>
            </w:r>
          </w:p>
        </w:tc>
        <w:tc>
          <w:tcPr>
            <w:tcW w:w="4995"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numPr>
                <w:ilvl w:val="0"/>
                <w:numId w:val="7"/>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колеса обозрения;</w:t>
            </w:r>
          </w:p>
          <w:p w:rsidR="001B6DCC" w:rsidRPr="001B6DCC" w:rsidRDefault="001B6DCC" w:rsidP="001B6DCC">
            <w:pPr>
              <w:numPr>
                <w:ilvl w:val="0"/>
                <w:numId w:val="7"/>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качели;</w:t>
            </w:r>
          </w:p>
          <w:p w:rsidR="001B6DCC" w:rsidRPr="001B6DCC" w:rsidRDefault="001B6DCC" w:rsidP="001B6DCC">
            <w:pPr>
              <w:numPr>
                <w:ilvl w:val="0"/>
                <w:numId w:val="7"/>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карусели.</w:t>
            </w:r>
          </w:p>
        </w:tc>
      </w:tr>
      <w:tr w:rsidR="001B6DCC" w:rsidRPr="001B6DCC" w:rsidTr="001B6DCC">
        <w:trPr>
          <w:tblCellSpacing w:w="7" w:type="dxa"/>
          <w:jc w:val="center"/>
        </w:trPr>
        <w:tc>
          <w:tcPr>
            <w:tcW w:w="5250"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Механизированные сложного движения</w:t>
            </w:r>
          </w:p>
        </w:tc>
        <w:tc>
          <w:tcPr>
            <w:tcW w:w="4995"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numPr>
                <w:ilvl w:val="0"/>
                <w:numId w:val="8"/>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с поступательно-вращательным движением;</w:t>
            </w:r>
          </w:p>
          <w:p w:rsidR="001B6DCC" w:rsidRPr="001B6DCC" w:rsidRDefault="001B6DCC" w:rsidP="001B6DCC">
            <w:pPr>
              <w:numPr>
                <w:ilvl w:val="0"/>
                <w:numId w:val="8"/>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механизированные кресла кинотеатров;</w:t>
            </w:r>
          </w:p>
          <w:p w:rsidR="001B6DCC" w:rsidRPr="001B6DCC" w:rsidRDefault="001B6DCC" w:rsidP="001B6DCC">
            <w:pPr>
              <w:numPr>
                <w:ilvl w:val="0"/>
                <w:numId w:val="8"/>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симуляторы;</w:t>
            </w:r>
          </w:p>
          <w:p w:rsidR="001B6DCC" w:rsidRPr="001B6DCC" w:rsidRDefault="001B6DCC" w:rsidP="001B6DCC">
            <w:pPr>
              <w:numPr>
                <w:ilvl w:val="0"/>
                <w:numId w:val="8"/>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аттракционы на основе промышленных роботов.</w:t>
            </w:r>
          </w:p>
        </w:tc>
      </w:tr>
      <w:tr w:rsidR="001B6DCC" w:rsidRPr="001B6DCC" w:rsidTr="001B6DCC">
        <w:trPr>
          <w:tblCellSpacing w:w="7" w:type="dxa"/>
          <w:jc w:val="center"/>
        </w:trPr>
        <w:tc>
          <w:tcPr>
            <w:tcW w:w="5250"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Автодромы и картинги</w:t>
            </w:r>
          </w:p>
        </w:tc>
        <w:tc>
          <w:tcPr>
            <w:tcW w:w="4995"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numPr>
                <w:ilvl w:val="0"/>
                <w:numId w:val="9"/>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сталкивающиеся автомобили;</w:t>
            </w:r>
          </w:p>
          <w:p w:rsidR="001B6DCC" w:rsidRPr="001B6DCC" w:rsidRDefault="001B6DCC" w:rsidP="001B6DCC">
            <w:pPr>
              <w:numPr>
                <w:ilvl w:val="0"/>
                <w:numId w:val="9"/>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парковые автомобили или автопоезда прогулочные;</w:t>
            </w:r>
          </w:p>
          <w:p w:rsidR="001B6DCC" w:rsidRPr="001B6DCC" w:rsidRDefault="001B6DCC" w:rsidP="001B6DCC">
            <w:pPr>
              <w:numPr>
                <w:ilvl w:val="0"/>
                <w:numId w:val="9"/>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картинги (в том числе на эстакадах);</w:t>
            </w:r>
          </w:p>
          <w:p w:rsidR="001B6DCC" w:rsidRPr="001B6DCC" w:rsidRDefault="001B6DCC" w:rsidP="001B6DCC">
            <w:pPr>
              <w:numPr>
                <w:ilvl w:val="0"/>
                <w:numId w:val="9"/>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скоростные дороги с мини-автомобилями.</w:t>
            </w:r>
          </w:p>
        </w:tc>
      </w:tr>
      <w:tr w:rsidR="001B6DCC" w:rsidRPr="001B6DCC" w:rsidTr="001B6DCC">
        <w:trPr>
          <w:tblCellSpacing w:w="7" w:type="dxa"/>
          <w:jc w:val="center"/>
        </w:trPr>
        <w:tc>
          <w:tcPr>
            <w:tcW w:w="5250"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Надувные</w:t>
            </w:r>
          </w:p>
        </w:tc>
        <w:tc>
          <w:tcPr>
            <w:tcW w:w="4995"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numPr>
                <w:ilvl w:val="0"/>
                <w:numId w:val="10"/>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батуты надувные;</w:t>
            </w:r>
          </w:p>
          <w:p w:rsidR="001B6DCC" w:rsidRPr="001B6DCC" w:rsidRDefault="001B6DCC" w:rsidP="001B6DCC">
            <w:pPr>
              <w:numPr>
                <w:ilvl w:val="0"/>
                <w:numId w:val="10"/>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горки;</w:t>
            </w:r>
          </w:p>
          <w:p w:rsidR="001B6DCC" w:rsidRPr="001B6DCC" w:rsidRDefault="001B6DCC" w:rsidP="001B6DCC">
            <w:pPr>
              <w:numPr>
                <w:ilvl w:val="0"/>
                <w:numId w:val="10"/>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лабиринты.</w:t>
            </w:r>
          </w:p>
        </w:tc>
      </w:tr>
      <w:tr w:rsidR="001B6DCC" w:rsidRPr="001B6DCC" w:rsidTr="001B6DCC">
        <w:trPr>
          <w:tblCellSpacing w:w="7" w:type="dxa"/>
          <w:jc w:val="center"/>
        </w:trPr>
        <w:tc>
          <w:tcPr>
            <w:tcW w:w="5250"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Водные немеханизированные</w:t>
            </w:r>
          </w:p>
        </w:tc>
        <w:tc>
          <w:tcPr>
            <w:tcW w:w="4995"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numPr>
                <w:ilvl w:val="0"/>
                <w:numId w:val="11"/>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водные спуски прямые и с виражами;</w:t>
            </w:r>
          </w:p>
          <w:p w:rsidR="001B6DCC" w:rsidRPr="001B6DCC" w:rsidRDefault="001B6DCC" w:rsidP="001B6DCC">
            <w:pPr>
              <w:numPr>
                <w:ilvl w:val="0"/>
                <w:numId w:val="11"/>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трамплины;</w:t>
            </w:r>
          </w:p>
          <w:p w:rsidR="001B6DCC" w:rsidRPr="001B6DCC" w:rsidRDefault="001B6DCC" w:rsidP="001B6DCC">
            <w:pPr>
              <w:numPr>
                <w:ilvl w:val="0"/>
                <w:numId w:val="11"/>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плавающие платформы;</w:t>
            </w:r>
          </w:p>
          <w:p w:rsidR="001B6DCC" w:rsidRPr="001B6DCC" w:rsidRDefault="001B6DCC" w:rsidP="001B6DCC">
            <w:pPr>
              <w:numPr>
                <w:ilvl w:val="0"/>
                <w:numId w:val="11"/>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частично погруженные в воду;</w:t>
            </w:r>
          </w:p>
          <w:p w:rsidR="001B6DCC" w:rsidRPr="001B6DCC" w:rsidRDefault="001B6DCC" w:rsidP="001B6DCC">
            <w:pPr>
              <w:numPr>
                <w:ilvl w:val="0"/>
                <w:numId w:val="11"/>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с выливанием воды на посетителей.</w:t>
            </w:r>
          </w:p>
        </w:tc>
      </w:tr>
      <w:tr w:rsidR="001B6DCC" w:rsidRPr="001B6DCC" w:rsidTr="001B6DCC">
        <w:trPr>
          <w:tblCellSpacing w:w="7" w:type="dxa"/>
          <w:jc w:val="center"/>
        </w:trPr>
        <w:tc>
          <w:tcPr>
            <w:tcW w:w="5250"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Немеханизированные</w:t>
            </w:r>
          </w:p>
        </w:tc>
        <w:tc>
          <w:tcPr>
            <w:tcW w:w="4995"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numPr>
                <w:ilvl w:val="0"/>
                <w:numId w:val="12"/>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горки;</w:t>
            </w:r>
          </w:p>
          <w:p w:rsidR="001B6DCC" w:rsidRPr="001B6DCC" w:rsidRDefault="001B6DCC" w:rsidP="001B6DCC">
            <w:pPr>
              <w:numPr>
                <w:ilvl w:val="0"/>
                <w:numId w:val="12"/>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качели;</w:t>
            </w:r>
          </w:p>
          <w:p w:rsidR="001B6DCC" w:rsidRPr="001B6DCC" w:rsidRDefault="001B6DCC" w:rsidP="001B6DCC">
            <w:pPr>
              <w:numPr>
                <w:ilvl w:val="0"/>
                <w:numId w:val="12"/>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карусели;</w:t>
            </w:r>
          </w:p>
          <w:p w:rsidR="001B6DCC" w:rsidRPr="001B6DCC" w:rsidRDefault="001B6DCC" w:rsidP="001B6DCC">
            <w:pPr>
              <w:numPr>
                <w:ilvl w:val="0"/>
                <w:numId w:val="12"/>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"тарзанки";</w:t>
            </w:r>
          </w:p>
          <w:p w:rsidR="001B6DCC" w:rsidRPr="001B6DCC" w:rsidRDefault="001B6DCC" w:rsidP="001B6DCC">
            <w:pPr>
              <w:numPr>
                <w:ilvl w:val="0"/>
                <w:numId w:val="12"/>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lastRenderedPageBreak/>
              <w:t>батуты.</w:t>
            </w:r>
          </w:p>
        </w:tc>
      </w:tr>
      <w:tr w:rsidR="001B6DCC" w:rsidRPr="001B6DCC" w:rsidTr="001B6DCC">
        <w:trPr>
          <w:tblCellSpacing w:w="7" w:type="dxa"/>
          <w:jc w:val="center"/>
        </w:trPr>
        <w:tc>
          <w:tcPr>
            <w:tcW w:w="5250"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lastRenderedPageBreak/>
              <w:t>Для детей</w:t>
            </w:r>
          </w:p>
        </w:tc>
        <w:tc>
          <w:tcPr>
            <w:tcW w:w="4995"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numPr>
                <w:ilvl w:val="0"/>
                <w:numId w:val="13"/>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горки, спуски;</w:t>
            </w:r>
          </w:p>
          <w:p w:rsidR="001B6DCC" w:rsidRPr="001B6DCC" w:rsidRDefault="001B6DCC" w:rsidP="001B6DCC">
            <w:pPr>
              <w:numPr>
                <w:ilvl w:val="0"/>
                <w:numId w:val="13"/>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качели;</w:t>
            </w:r>
          </w:p>
          <w:p w:rsidR="001B6DCC" w:rsidRPr="001B6DCC" w:rsidRDefault="001B6DCC" w:rsidP="001B6DCC">
            <w:pPr>
              <w:numPr>
                <w:ilvl w:val="0"/>
                <w:numId w:val="13"/>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карусели;</w:t>
            </w:r>
          </w:p>
          <w:p w:rsidR="001B6DCC" w:rsidRPr="001B6DCC" w:rsidRDefault="001B6DCC" w:rsidP="001B6DCC">
            <w:pPr>
              <w:numPr>
                <w:ilvl w:val="0"/>
                <w:numId w:val="13"/>
              </w:numPr>
              <w:spacing w:before="100" w:beforeAutospacing="1" w:after="100" w:afterAutospacing="1" w:line="240" w:lineRule="auto"/>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электромобили или педальные автомобили.</w:t>
            </w:r>
          </w:p>
        </w:tc>
      </w:tr>
    </w:tbl>
    <w:p w:rsidR="001B6DCC" w:rsidRPr="001B6DCC" w:rsidRDefault="001B6DCC" w:rsidP="001B6DCC">
      <w:pPr>
        <w:shd w:val="clear" w:color="auto" w:fill="FFFFFF"/>
        <w:spacing w:after="150" w:line="240" w:lineRule="auto"/>
        <w:jc w:val="center"/>
        <w:rPr>
          <w:rFonts w:ascii="Verdana" w:eastAsia="Times New Roman" w:hAnsi="Verdana" w:cs="Times New Roman"/>
          <w:color w:val="000000"/>
          <w:sz w:val="17"/>
          <w:szCs w:val="17"/>
          <w:lang w:eastAsia="ru-RU"/>
        </w:rPr>
      </w:pPr>
      <w:r w:rsidRPr="001B6DCC">
        <w:rPr>
          <w:rFonts w:ascii="Verdana" w:eastAsia="Times New Roman" w:hAnsi="Verdana" w:cs="Times New Roman"/>
          <w:b/>
          <w:bCs/>
          <w:color w:val="000000"/>
          <w:sz w:val="18"/>
          <w:szCs w:val="18"/>
          <w:lang w:eastAsia="ru-RU"/>
        </w:rPr>
        <w:t>Как определить к какой степени потенциального биомеханического риска (RB-1, RB-2, RB-3) относится аттракцион?</w:t>
      </w:r>
    </w:p>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color w:val="000000"/>
          <w:sz w:val="18"/>
          <w:szCs w:val="18"/>
          <w:lang w:eastAsia="ru-RU"/>
        </w:rPr>
        <w:t xml:space="preserve">Технический регламент устанавливает, что степень потенциального биомеханического риска </w:t>
      </w:r>
      <w:proofErr w:type="gramStart"/>
      <w:r w:rsidRPr="001B6DCC">
        <w:rPr>
          <w:rFonts w:ascii="Verdana" w:eastAsia="Times New Roman" w:hAnsi="Verdana" w:cs="Times New Roman"/>
          <w:color w:val="000000"/>
          <w:sz w:val="18"/>
          <w:szCs w:val="18"/>
          <w:lang w:eastAsia="ru-RU"/>
        </w:rPr>
        <w:t>- это</w:t>
      </w:r>
      <w:proofErr w:type="gramEnd"/>
      <w:r w:rsidRPr="001B6DCC">
        <w:rPr>
          <w:rFonts w:ascii="Verdana" w:eastAsia="Times New Roman" w:hAnsi="Verdana" w:cs="Times New Roman"/>
          <w:color w:val="000000"/>
          <w:sz w:val="18"/>
          <w:szCs w:val="18"/>
          <w:lang w:eastAsia="ru-RU"/>
        </w:rPr>
        <w:t xml:space="preserve"> вероятность причинения пассажиру (пассажирам) вреда в результате биомеханических воздействий различной степени с учетом возможной тяжести последствий, и разделяет:</w:t>
      </w:r>
    </w:p>
    <w:p w:rsidR="001B6DCC" w:rsidRPr="001B6DCC" w:rsidRDefault="001B6DCC" w:rsidP="001B6DCC">
      <w:pPr>
        <w:numPr>
          <w:ilvl w:val="0"/>
          <w:numId w:val="14"/>
        </w:numPr>
        <w:shd w:val="clear" w:color="auto" w:fill="FFFFFF"/>
        <w:spacing w:before="100" w:beforeAutospacing="1" w:after="100" w:afterAutospacing="1" w:line="240" w:lineRule="auto"/>
        <w:jc w:val="both"/>
        <w:rPr>
          <w:rFonts w:ascii="Verdana" w:eastAsia="Times New Roman" w:hAnsi="Verdana" w:cs="Times New Roman"/>
          <w:color w:val="3B4256"/>
          <w:sz w:val="17"/>
          <w:szCs w:val="17"/>
          <w:lang w:eastAsia="ru-RU"/>
        </w:rPr>
      </w:pPr>
      <w:r w:rsidRPr="001B6DCC">
        <w:rPr>
          <w:rFonts w:ascii="Verdana" w:eastAsia="Times New Roman" w:hAnsi="Verdana" w:cs="Times New Roman"/>
          <w:color w:val="3B4256"/>
          <w:sz w:val="18"/>
          <w:szCs w:val="18"/>
          <w:lang w:eastAsia="ru-RU"/>
        </w:rPr>
        <w:t>высокую степень потенциального биомеханического риска (RB-1) - вероятность причинения пассажиру (пассажирам) вреда, создающего угрозу для его (их) жизни, в результате биомеханических воздействий;</w:t>
      </w:r>
    </w:p>
    <w:p w:rsidR="001B6DCC" w:rsidRPr="001B6DCC" w:rsidRDefault="001B6DCC" w:rsidP="001B6DCC">
      <w:pPr>
        <w:numPr>
          <w:ilvl w:val="0"/>
          <w:numId w:val="14"/>
        </w:numPr>
        <w:shd w:val="clear" w:color="auto" w:fill="FFFFFF"/>
        <w:spacing w:before="100" w:beforeAutospacing="1" w:after="100" w:afterAutospacing="1" w:line="240" w:lineRule="auto"/>
        <w:jc w:val="both"/>
        <w:rPr>
          <w:rFonts w:ascii="Verdana" w:eastAsia="Times New Roman" w:hAnsi="Verdana" w:cs="Times New Roman"/>
          <w:color w:val="3B4256"/>
          <w:sz w:val="17"/>
          <w:szCs w:val="17"/>
          <w:lang w:eastAsia="ru-RU"/>
        </w:rPr>
      </w:pPr>
      <w:r w:rsidRPr="001B6DCC">
        <w:rPr>
          <w:rFonts w:ascii="Verdana" w:eastAsia="Times New Roman" w:hAnsi="Verdana" w:cs="Times New Roman"/>
          <w:color w:val="3B4256"/>
          <w:sz w:val="18"/>
          <w:szCs w:val="18"/>
          <w:lang w:eastAsia="ru-RU"/>
        </w:rPr>
        <w:t>среднюю степень потенциального биомеханического риска (RB-2) - вероятность причинения пассажиру (пассажирам) тяжкого вреда здоровью в результате биомеханических воздействий;</w:t>
      </w:r>
    </w:p>
    <w:p w:rsidR="001B6DCC" w:rsidRPr="001B6DCC" w:rsidRDefault="001B6DCC" w:rsidP="001B6DCC">
      <w:pPr>
        <w:numPr>
          <w:ilvl w:val="0"/>
          <w:numId w:val="14"/>
        </w:numPr>
        <w:shd w:val="clear" w:color="auto" w:fill="FFFFFF"/>
        <w:spacing w:before="100" w:beforeAutospacing="1" w:after="100" w:afterAutospacing="1" w:line="240" w:lineRule="auto"/>
        <w:jc w:val="both"/>
        <w:rPr>
          <w:rFonts w:ascii="Verdana" w:eastAsia="Times New Roman" w:hAnsi="Verdana" w:cs="Times New Roman"/>
          <w:color w:val="3B4256"/>
          <w:sz w:val="17"/>
          <w:szCs w:val="17"/>
          <w:lang w:eastAsia="ru-RU"/>
        </w:rPr>
      </w:pPr>
      <w:r w:rsidRPr="001B6DCC">
        <w:rPr>
          <w:rFonts w:ascii="Verdana" w:eastAsia="Times New Roman" w:hAnsi="Verdana" w:cs="Times New Roman"/>
          <w:color w:val="3B4256"/>
          <w:sz w:val="18"/>
          <w:szCs w:val="18"/>
          <w:lang w:eastAsia="ru-RU"/>
        </w:rPr>
        <w:t>низкую степень потенциального биомеханического риска (RB-3) - вероятность причинения вреда с временной потерей трудоспособности пассажира (пассажиров) в результате биомеханических воздействий;</w:t>
      </w:r>
    </w:p>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color w:val="000000"/>
          <w:sz w:val="18"/>
          <w:szCs w:val="18"/>
          <w:lang w:eastAsia="ru-RU"/>
        </w:rPr>
        <w:t>Степень потенциального биомеханического риска определяется в зависимости от параметров аттракциона и производимого на пассажира вида биомеханического воздействия. Показатели обоснованы статистическими данными о последствиях травм при падении людей с высоты. </w:t>
      </w:r>
    </w:p>
    <w:tbl>
      <w:tblPr>
        <w:tblW w:w="10351" w:type="dxa"/>
        <w:jc w:val="center"/>
        <w:tblCellSpacing w:w="7"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910"/>
        <w:gridCol w:w="1561"/>
        <w:gridCol w:w="1983"/>
        <w:gridCol w:w="1701"/>
        <w:gridCol w:w="2196"/>
      </w:tblGrid>
      <w:tr w:rsidR="001B6DCC" w:rsidRPr="001B6DCC" w:rsidTr="001B6DCC">
        <w:trPr>
          <w:tblCellSpacing w:w="7" w:type="dxa"/>
          <w:jc w:val="center"/>
        </w:trPr>
        <w:tc>
          <w:tcPr>
            <w:tcW w:w="2891" w:type="dxa"/>
            <w:vMerge w:val="restart"/>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Вид биомеханического воздействия</w:t>
            </w:r>
          </w:p>
        </w:tc>
        <w:tc>
          <w:tcPr>
            <w:tcW w:w="1548" w:type="dxa"/>
            <w:vMerge w:val="restart"/>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Обозначение</w:t>
            </w:r>
          </w:p>
        </w:tc>
        <w:tc>
          <w:tcPr>
            <w:tcW w:w="5864" w:type="dxa"/>
            <w:gridSpan w:val="3"/>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Степень потенциального биомеханического риска</w:t>
            </w:r>
          </w:p>
        </w:tc>
      </w:tr>
      <w:tr w:rsidR="001B6DCC" w:rsidRPr="001B6DCC" w:rsidTr="001B6DCC">
        <w:trPr>
          <w:tblCellSpacing w:w="7" w:type="dxa"/>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B6DCC" w:rsidRPr="001B6DCC" w:rsidRDefault="001B6DCC" w:rsidP="001B6DCC">
            <w:pPr>
              <w:spacing w:after="0" w:line="240" w:lineRule="auto"/>
              <w:rPr>
                <w:rFonts w:ascii="Verdana" w:eastAsia="Times New Roman" w:hAnsi="Verdana" w:cs="Times New Roman"/>
                <w:sz w:val="17"/>
                <w:szCs w:val="17"/>
                <w:lang w:eastAsia="ru-RU"/>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6DCC" w:rsidRPr="001B6DCC" w:rsidRDefault="001B6DCC" w:rsidP="001B6DCC">
            <w:pPr>
              <w:spacing w:after="0" w:line="240" w:lineRule="auto"/>
              <w:rPr>
                <w:rFonts w:ascii="Verdana" w:eastAsia="Times New Roman" w:hAnsi="Verdana" w:cs="Times New Roman"/>
                <w:sz w:val="17"/>
                <w:szCs w:val="17"/>
                <w:lang w:eastAsia="ru-RU"/>
              </w:rPr>
            </w:pPr>
          </w:p>
        </w:tc>
        <w:tc>
          <w:tcPr>
            <w:tcW w:w="1972"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RB-1</w:t>
            </w:r>
          </w:p>
        </w:tc>
        <w:tc>
          <w:tcPr>
            <w:tcW w:w="1689"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RB-2</w:t>
            </w:r>
          </w:p>
        </w:tc>
        <w:tc>
          <w:tcPr>
            <w:tcW w:w="2179"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RB-3</w:t>
            </w:r>
          </w:p>
        </w:tc>
      </w:tr>
      <w:tr w:rsidR="001B6DCC" w:rsidRPr="001B6DCC" w:rsidTr="001B6DCC">
        <w:trPr>
          <w:tblCellSpacing w:w="7" w:type="dxa"/>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B6DCC" w:rsidRPr="001B6DCC" w:rsidRDefault="001B6DCC" w:rsidP="001B6DCC">
            <w:pPr>
              <w:spacing w:after="0" w:line="240" w:lineRule="auto"/>
              <w:rPr>
                <w:rFonts w:ascii="Verdana" w:eastAsia="Times New Roman" w:hAnsi="Verdana" w:cs="Times New Roman"/>
                <w:sz w:val="17"/>
                <w:szCs w:val="17"/>
                <w:lang w:eastAsia="ru-RU"/>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6DCC" w:rsidRPr="001B6DCC" w:rsidRDefault="001B6DCC" w:rsidP="001B6DCC">
            <w:pPr>
              <w:spacing w:after="0" w:line="240" w:lineRule="auto"/>
              <w:rPr>
                <w:rFonts w:ascii="Verdana" w:eastAsia="Times New Roman" w:hAnsi="Verdana" w:cs="Times New Roman"/>
                <w:sz w:val="17"/>
                <w:szCs w:val="17"/>
                <w:lang w:eastAsia="ru-RU"/>
              </w:rPr>
            </w:pPr>
          </w:p>
        </w:tc>
        <w:tc>
          <w:tcPr>
            <w:tcW w:w="5864" w:type="dxa"/>
            <w:gridSpan w:val="3"/>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Величина биомеханического воздействия</w:t>
            </w:r>
          </w:p>
        </w:tc>
      </w:tr>
      <w:tr w:rsidR="001B6DCC" w:rsidRPr="001B6DCC" w:rsidTr="001B6DCC">
        <w:trPr>
          <w:tblCellSpacing w:w="7" w:type="dxa"/>
          <w:jc w:val="center"/>
        </w:trPr>
        <w:tc>
          <w:tcPr>
            <w:tcW w:w="2891"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 </w:t>
            </w:r>
          </w:p>
        </w:tc>
        <w:tc>
          <w:tcPr>
            <w:tcW w:w="1548"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 </w:t>
            </w:r>
          </w:p>
        </w:tc>
        <w:tc>
          <w:tcPr>
            <w:tcW w:w="1972"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Высокая</w:t>
            </w:r>
          </w:p>
        </w:tc>
        <w:tc>
          <w:tcPr>
            <w:tcW w:w="1689"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Средняя</w:t>
            </w:r>
          </w:p>
        </w:tc>
        <w:tc>
          <w:tcPr>
            <w:tcW w:w="2179"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Низкая</w:t>
            </w:r>
          </w:p>
        </w:tc>
      </w:tr>
      <w:tr w:rsidR="001B6DCC" w:rsidRPr="001B6DCC" w:rsidTr="001B6DCC">
        <w:trPr>
          <w:tblCellSpacing w:w="7" w:type="dxa"/>
          <w:jc w:val="center"/>
        </w:trPr>
        <w:tc>
          <w:tcPr>
            <w:tcW w:w="2891"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15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Подъем или спуск с высоты</w:t>
            </w:r>
          </w:p>
        </w:tc>
        <w:tc>
          <w:tcPr>
            <w:tcW w:w="1548"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15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H (м)</w:t>
            </w:r>
          </w:p>
        </w:tc>
        <w:tc>
          <w:tcPr>
            <w:tcW w:w="1972"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150" w:line="240" w:lineRule="auto"/>
              <w:jc w:val="center"/>
              <w:rPr>
                <w:rFonts w:ascii="Verdana" w:eastAsia="Times New Roman" w:hAnsi="Verdana" w:cs="Times New Roman"/>
                <w:sz w:val="17"/>
                <w:szCs w:val="17"/>
                <w:lang w:eastAsia="ru-RU"/>
              </w:rPr>
            </w:pPr>
            <w:proofErr w:type="gramStart"/>
            <w:r w:rsidRPr="001B6DCC">
              <w:rPr>
                <w:rFonts w:ascii="Verdana" w:eastAsia="Times New Roman" w:hAnsi="Verdana" w:cs="Times New Roman"/>
                <w:sz w:val="18"/>
                <w:szCs w:val="18"/>
                <w:lang w:eastAsia="ru-RU"/>
              </w:rPr>
              <w:t>H &gt;</w:t>
            </w:r>
            <w:proofErr w:type="gramEnd"/>
            <w:r w:rsidRPr="001B6DCC">
              <w:rPr>
                <w:rFonts w:ascii="Verdana" w:eastAsia="Times New Roman" w:hAnsi="Verdana" w:cs="Times New Roman"/>
                <w:sz w:val="18"/>
                <w:szCs w:val="18"/>
                <w:lang w:eastAsia="ru-RU"/>
              </w:rPr>
              <w:t xml:space="preserve"> 8</w:t>
            </w:r>
          </w:p>
        </w:tc>
        <w:tc>
          <w:tcPr>
            <w:tcW w:w="1689"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15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 xml:space="preserve">2 </w:t>
            </w:r>
            <w:proofErr w:type="gramStart"/>
            <w:r w:rsidRPr="001B6DCC">
              <w:rPr>
                <w:rFonts w:ascii="Verdana" w:eastAsia="Times New Roman" w:hAnsi="Verdana" w:cs="Times New Roman"/>
                <w:sz w:val="18"/>
                <w:szCs w:val="18"/>
                <w:lang w:eastAsia="ru-RU"/>
              </w:rPr>
              <w:t>&lt; H</w:t>
            </w:r>
            <w:proofErr w:type="gramEnd"/>
            <w:r w:rsidRPr="001B6DCC">
              <w:rPr>
                <w:rFonts w:ascii="Verdana" w:eastAsia="Times New Roman" w:hAnsi="Verdana" w:cs="Times New Roman"/>
                <w:sz w:val="18"/>
                <w:szCs w:val="18"/>
                <w:lang w:eastAsia="ru-RU"/>
              </w:rPr>
              <w:t>  ≤ 8</w:t>
            </w:r>
          </w:p>
        </w:tc>
        <w:tc>
          <w:tcPr>
            <w:tcW w:w="2179"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15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 xml:space="preserve">0,4 </w:t>
            </w:r>
            <w:proofErr w:type="gramStart"/>
            <w:r w:rsidRPr="001B6DCC">
              <w:rPr>
                <w:rFonts w:ascii="Verdana" w:eastAsia="Times New Roman" w:hAnsi="Verdana" w:cs="Times New Roman"/>
                <w:sz w:val="18"/>
                <w:szCs w:val="18"/>
                <w:lang w:eastAsia="ru-RU"/>
              </w:rPr>
              <w:t>&lt; H</w:t>
            </w:r>
            <w:proofErr w:type="gramEnd"/>
            <w:r w:rsidRPr="001B6DCC">
              <w:rPr>
                <w:rFonts w:ascii="Verdana" w:eastAsia="Times New Roman" w:hAnsi="Verdana" w:cs="Times New Roman"/>
                <w:sz w:val="18"/>
                <w:szCs w:val="18"/>
                <w:lang w:eastAsia="ru-RU"/>
              </w:rPr>
              <w:t>  ≤ 2</w:t>
            </w:r>
          </w:p>
        </w:tc>
      </w:tr>
      <w:tr w:rsidR="001B6DCC" w:rsidRPr="001B6DCC" w:rsidTr="001B6DCC">
        <w:trPr>
          <w:tblCellSpacing w:w="7" w:type="dxa"/>
          <w:jc w:val="center"/>
        </w:trPr>
        <w:tc>
          <w:tcPr>
            <w:tcW w:w="2891"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15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Перемещение со скоростью</w:t>
            </w:r>
          </w:p>
        </w:tc>
        <w:tc>
          <w:tcPr>
            <w:tcW w:w="1548"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15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V (м/с)</w:t>
            </w:r>
          </w:p>
        </w:tc>
        <w:tc>
          <w:tcPr>
            <w:tcW w:w="1972"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150" w:line="240" w:lineRule="auto"/>
              <w:jc w:val="center"/>
              <w:rPr>
                <w:rFonts w:ascii="Verdana" w:eastAsia="Times New Roman" w:hAnsi="Verdana" w:cs="Times New Roman"/>
                <w:sz w:val="17"/>
                <w:szCs w:val="17"/>
                <w:lang w:eastAsia="ru-RU"/>
              </w:rPr>
            </w:pPr>
            <w:proofErr w:type="gramStart"/>
            <w:r w:rsidRPr="001B6DCC">
              <w:rPr>
                <w:rFonts w:ascii="Verdana" w:eastAsia="Times New Roman" w:hAnsi="Verdana" w:cs="Times New Roman"/>
                <w:sz w:val="18"/>
                <w:szCs w:val="18"/>
                <w:lang w:eastAsia="ru-RU"/>
              </w:rPr>
              <w:t>V &gt;</w:t>
            </w:r>
            <w:proofErr w:type="gramEnd"/>
            <w:r w:rsidRPr="001B6DCC">
              <w:rPr>
                <w:rFonts w:ascii="Verdana" w:eastAsia="Times New Roman" w:hAnsi="Verdana" w:cs="Times New Roman"/>
                <w:sz w:val="18"/>
                <w:szCs w:val="18"/>
                <w:lang w:eastAsia="ru-RU"/>
              </w:rPr>
              <w:t xml:space="preserve"> 20</w:t>
            </w:r>
          </w:p>
        </w:tc>
        <w:tc>
          <w:tcPr>
            <w:tcW w:w="1689"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15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 xml:space="preserve">10 </w:t>
            </w:r>
            <w:proofErr w:type="gramStart"/>
            <w:r w:rsidRPr="001B6DCC">
              <w:rPr>
                <w:rFonts w:ascii="Verdana" w:eastAsia="Times New Roman" w:hAnsi="Verdana" w:cs="Times New Roman"/>
                <w:sz w:val="18"/>
                <w:szCs w:val="18"/>
                <w:lang w:eastAsia="ru-RU"/>
              </w:rPr>
              <w:t>&lt; V</w:t>
            </w:r>
            <w:proofErr w:type="gramEnd"/>
            <w:r w:rsidRPr="001B6DCC">
              <w:rPr>
                <w:rFonts w:ascii="Verdana" w:eastAsia="Times New Roman" w:hAnsi="Verdana" w:cs="Times New Roman"/>
                <w:sz w:val="18"/>
                <w:szCs w:val="18"/>
                <w:lang w:eastAsia="ru-RU"/>
              </w:rPr>
              <w:t>  ≤ 20</w:t>
            </w:r>
          </w:p>
        </w:tc>
        <w:tc>
          <w:tcPr>
            <w:tcW w:w="2179"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15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 xml:space="preserve">3 </w:t>
            </w:r>
            <w:proofErr w:type="gramStart"/>
            <w:r w:rsidRPr="001B6DCC">
              <w:rPr>
                <w:rFonts w:ascii="Verdana" w:eastAsia="Times New Roman" w:hAnsi="Verdana" w:cs="Times New Roman"/>
                <w:sz w:val="18"/>
                <w:szCs w:val="18"/>
                <w:lang w:eastAsia="ru-RU"/>
              </w:rPr>
              <w:t>&lt; V</w:t>
            </w:r>
            <w:proofErr w:type="gramEnd"/>
            <w:r w:rsidRPr="001B6DCC">
              <w:rPr>
                <w:rFonts w:ascii="Verdana" w:eastAsia="Times New Roman" w:hAnsi="Verdana" w:cs="Times New Roman"/>
                <w:sz w:val="18"/>
                <w:szCs w:val="18"/>
                <w:lang w:eastAsia="ru-RU"/>
              </w:rPr>
              <w:t>  ≤ 10</w:t>
            </w:r>
          </w:p>
        </w:tc>
      </w:tr>
      <w:tr w:rsidR="001B6DCC" w:rsidRPr="001B6DCC" w:rsidTr="001B6DCC">
        <w:trPr>
          <w:tblCellSpacing w:w="7" w:type="dxa"/>
          <w:jc w:val="center"/>
        </w:trPr>
        <w:tc>
          <w:tcPr>
            <w:tcW w:w="2891"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15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Подъем или спуск в кресле с наклоном:</w:t>
            </w:r>
            <w:r w:rsidRPr="001B6DCC">
              <w:rPr>
                <w:rFonts w:ascii="Verdana" w:eastAsia="Times New Roman" w:hAnsi="Verdana" w:cs="Times New Roman"/>
                <w:sz w:val="18"/>
                <w:szCs w:val="18"/>
                <w:lang w:eastAsia="ru-RU"/>
              </w:rPr>
              <w:br/>
              <w:t>вперед</w:t>
            </w:r>
            <w:r w:rsidRPr="001B6DCC">
              <w:rPr>
                <w:rFonts w:ascii="Verdana" w:eastAsia="Times New Roman" w:hAnsi="Verdana" w:cs="Times New Roman"/>
                <w:sz w:val="18"/>
                <w:szCs w:val="18"/>
                <w:lang w:eastAsia="ru-RU"/>
              </w:rPr>
              <w:br/>
              <w:t>назад</w:t>
            </w:r>
            <w:r w:rsidRPr="001B6DCC">
              <w:rPr>
                <w:rFonts w:ascii="Verdana" w:eastAsia="Times New Roman" w:hAnsi="Verdana" w:cs="Times New Roman"/>
                <w:sz w:val="18"/>
                <w:szCs w:val="18"/>
                <w:lang w:eastAsia="ru-RU"/>
              </w:rPr>
              <w:br/>
              <w:t>набок</w:t>
            </w:r>
          </w:p>
        </w:tc>
        <w:tc>
          <w:tcPr>
            <w:tcW w:w="1548"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15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H (м)</w:t>
            </w:r>
            <w:r w:rsidRPr="001B6DCC">
              <w:rPr>
                <w:rFonts w:ascii="Verdana" w:eastAsia="Times New Roman" w:hAnsi="Verdana" w:cs="Times New Roman"/>
                <w:sz w:val="18"/>
                <w:szCs w:val="18"/>
                <w:lang w:eastAsia="ru-RU"/>
              </w:rPr>
              <w:br/>
            </w:r>
            <w:r w:rsidRPr="001B6DCC">
              <w:rPr>
                <w:rFonts w:ascii="Verdana" w:eastAsia="Times New Roman" w:hAnsi="Verdana" w:cs="Times New Roman"/>
                <w:sz w:val="18"/>
                <w:szCs w:val="18"/>
                <w:lang w:val="en-US" w:eastAsia="ru-RU"/>
              </w:rPr>
              <w:t>α</w:t>
            </w:r>
            <w:r w:rsidRPr="001B6DCC">
              <w:rPr>
                <w:rFonts w:ascii="Verdana" w:eastAsia="Times New Roman" w:hAnsi="Verdana" w:cs="Times New Roman"/>
                <w:sz w:val="18"/>
                <w:szCs w:val="18"/>
                <w:lang w:eastAsia="ru-RU"/>
              </w:rPr>
              <w:t> (°)</w:t>
            </w:r>
            <w:r w:rsidRPr="001B6DCC">
              <w:rPr>
                <w:rFonts w:ascii="Verdana" w:eastAsia="Times New Roman" w:hAnsi="Verdana" w:cs="Times New Roman"/>
                <w:sz w:val="18"/>
                <w:szCs w:val="18"/>
                <w:lang w:eastAsia="ru-RU"/>
              </w:rPr>
              <w:br/>
            </w:r>
            <w:r w:rsidRPr="001B6DCC">
              <w:rPr>
                <w:rFonts w:ascii="Verdana" w:eastAsia="Times New Roman" w:hAnsi="Verdana" w:cs="Times New Roman"/>
                <w:sz w:val="18"/>
                <w:szCs w:val="18"/>
                <w:lang w:val="en-US" w:eastAsia="ru-RU"/>
              </w:rPr>
              <w:t>β</w:t>
            </w:r>
            <w:r w:rsidRPr="001B6DCC">
              <w:rPr>
                <w:rFonts w:ascii="Verdana" w:eastAsia="Times New Roman" w:hAnsi="Verdana" w:cs="Times New Roman"/>
                <w:sz w:val="18"/>
                <w:szCs w:val="18"/>
                <w:lang w:eastAsia="ru-RU"/>
              </w:rPr>
              <w:t> (°)</w:t>
            </w:r>
            <w:r w:rsidRPr="001B6DCC">
              <w:rPr>
                <w:rFonts w:ascii="Verdana" w:eastAsia="Times New Roman" w:hAnsi="Verdana" w:cs="Times New Roman"/>
                <w:sz w:val="18"/>
                <w:szCs w:val="18"/>
                <w:lang w:eastAsia="ru-RU"/>
              </w:rPr>
              <w:br/>
            </w:r>
            <w:proofErr w:type="gramStart"/>
            <w:r w:rsidRPr="001B6DCC">
              <w:rPr>
                <w:rFonts w:ascii="Verdana" w:eastAsia="Times New Roman" w:hAnsi="Verdana" w:cs="Times New Roman"/>
                <w:sz w:val="18"/>
                <w:szCs w:val="18"/>
                <w:lang w:val="en-US" w:eastAsia="ru-RU"/>
              </w:rPr>
              <w:t>γ</w:t>
            </w:r>
            <w:r w:rsidRPr="001B6DCC">
              <w:rPr>
                <w:rFonts w:ascii="Verdana" w:eastAsia="Times New Roman" w:hAnsi="Verdana" w:cs="Times New Roman"/>
                <w:sz w:val="18"/>
                <w:szCs w:val="18"/>
                <w:lang w:eastAsia="ru-RU"/>
              </w:rPr>
              <w:t>  (</w:t>
            </w:r>
            <w:proofErr w:type="gramEnd"/>
            <w:r w:rsidRPr="001B6DCC">
              <w:rPr>
                <w:rFonts w:ascii="Verdana" w:eastAsia="Times New Roman" w:hAnsi="Verdana" w:cs="Times New Roman"/>
                <w:sz w:val="18"/>
                <w:szCs w:val="18"/>
                <w:lang w:eastAsia="ru-RU"/>
              </w:rPr>
              <w:t>°)</w:t>
            </w:r>
          </w:p>
        </w:tc>
        <w:tc>
          <w:tcPr>
            <w:tcW w:w="1972"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15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H ≥ 3</w:t>
            </w:r>
            <w:r w:rsidRPr="001B6DCC">
              <w:rPr>
                <w:rFonts w:ascii="Verdana" w:eastAsia="Times New Roman" w:hAnsi="Verdana" w:cs="Times New Roman"/>
                <w:sz w:val="18"/>
                <w:szCs w:val="18"/>
                <w:lang w:eastAsia="ru-RU"/>
              </w:rPr>
              <w:br/>
              <w:t xml:space="preserve">135 </w:t>
            </w:r>
            <w:proofErr w:type="gramStart"/>
            <w:r w:rsidRPr="001B6DCC">
              <w:rPr>
                <w:rFonts w:ascii="Verdana" w:eastAsia="Times New Roman" w:hAnsi="Verdana" w:cs="Times New Roman"/>
                <w:sz w:val="18"/>
                <w:szCs w:val="18"/>
                <w:lang w:eastAsia="ru-RU"/>
              </w:rPr>
              <w:t>&lt; </w:t>
            </w:r>
            <w:r w:rsidRPr="001B6DCC">
              <w:rPr>
                <w:rFonts w:ascii="Verdana" w:eastAsia="Times New Roman" w:hAnsi="Verdana" w:cs="Times New Roman"/>
                <w:sz w:val="18"/>
                <w:szCs w:val="18"/>
                <w:lang w:val="en-US" w:eastAsia="ru-RU"/>
              </w:rPr>
              <w:t>α</w:t>
            </w:r>
            <w:proofErr w:type="gramEnd"/>
            <w:r w:rsidRPr="001B6DCC">
              <w:rPr>
                <w:rFonts w:ascii="Verdana" w:eastAsia="Times New Roman" w:hAnsi="Verdana" w:cs="Times New Roman"/>
                <w:sz w:val="18"/>
                <w:szCs w:val="18"/>
                <w:lang w:eastAsia="ru-RU"/>
              </w:rPr>
              <w:t> ≤ 180</w:t>
            </w:r>
            <w:r w:rsidRPr="001B6DCC">
              <w:rPr>
                <w:rFonts w:ascii="Verdana" w:eastAsia="Times New Roman" w:hAnsi="Verdana" w:cs="Times New Roman"/>
                <w:sz w:val="18"/>
                <w:szCs w:val="18"/>
                <w:lang w:eastAsia="ru-RU"/>
              </w:rPr>
              <w:br/>
              <w:t>135 &lt;  </w:t>
            </w:r>
            <w:r w:rsidRPr="001B6DCC">
              <w:rPr>
                <w:rFonts w:ascii="Verdana" w:eastAsia="Times New Roman" w:hAnsi="Verdana" w:cs="Times New Roman"/>
                <w:sz w:val="18"/>
                <w:szCs w:val="18"/>
                <w:lang w:val="en-US" w:eastAsia="ru-RU"/>
              </w:rPr>
              <w:t>β</w:t>
            </w:r>
            <w:r w:rsidRPr="001B6DCC">
              <w:rPr>
                <w:rFonts w:ascii="Verdana" w:eastAsia="Times New Roman" w:hAnsi="Verdana" w:cs="Times New Roman"/>
                <w:sz w:val="18"/>
                <w:szCs w:val="18"/>
                <w:lang w:eastAsia="ru-RU"/>
              </w:rPr>
              <w:t>   ≤ 180</w:t>
            </w:r>
            <w:r w:rsidRPr="001B6DCC">
              <w:rPr>
                <w:rFonts w:ascii="Verdana" w:eastAsia="Times New Roman" w:hAnsi="Verdana" w:cs="Times New Roman"/>
                <w:sz w:val="18"/>
                <w:szCs w:val="18"/>
                <w:lang w:eastAsia="ru-RU"/>
              </w:rPr>
              <w:br/>
              <w:t>120 ≤ </w:t>
            </w:r>
            <w:r w:rsidRPr="001B6DCC">
              <w:rPr>
                <w:rFonts w:ascii="Verdana" w:eastAsia="Times New Roman" w:hAnsi="Verdana" w:cs="Times New Roman"/>
                <w:sz w:val="18"/>
                <w:szCs w:val="18"/>
                <w:lang w:val="en-US" w:eastAsia="ru-RU"/>
              </w:rPr>
              <w:t>γ</w:t>
            </w:r>
            <w:r w:rsidRPr="001B6DCC">
              <w:rPr>
                <w:rFonts w:ascii="Verdana" w:eastAsia="Times New Roman" w:hAnsi="Verdana" w:cs="Times New Roman"/>
                <w:sz w:val="18"/>
                <w:szCs w:val="18"/>
                <w:lang w:eastAsia="ru-RU"/>
              </w:rPr>
              <w:t> ≤ 180</w:t>
            </w:r>
          </w:p>
        </w:tc>
        <w:tc>
          <w:tcPr>
            <w:tcW w:w="1689"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15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 xml:space="preserve">2 ≤ H </w:t>
            </w:r>
            <w:proofErr w:type="gramStart"/>
            <w:r w:rsidRPr="001B6DCC">
              <w:rPr>
                <w:rFonts w:ascii="Verdana" w:eastAsia="Times New Roman" w:hAnsi="Verdana" w:cs="Times New Roman"/>
                <w:sz w:val="18"/>
                <w:szCs w:val="18"/>
                <w:lang w:eastAsia="ru-RU"/>
              </w:rPr>
              <w:t>&lt; 3</w:t>
            </w:r>
            <w:proofErr w:type="gramEnd"/>
            <w:r w:rsidRPr="001B6DCC">
              <w:rPr>
                <w:rFonts w:ascii="Verdana" w:eastAsia="Times New Roman" w:hAnsi="Verdana" w:cs="Times New Roman"/>
                <w:sz w:val="18"/>
                <w:szCs w:val="18"/>
                <w:lang w:eastAsia="ru-RU"/>
              </w:rPr>
              <w:br/>
              <w:t>45 &lt; </w:t>
            </w:r>
            <w:r w:rsidRPr="001B6DCC">
              <w:rPr>
                <w:rFonts w:ascii="Verdana" w:eastAsia="Times New Roman" w:hAnsi="Verdana" w:cs="Times New Roman"/>
                <w:sz w:val="18"/>
                <w:szCs w:val="18"/>
                <w:lang w:val="en-US" w:eastAsia="ru-RU"/>
              </w:rPr>
              <w:t>α</w:t>
            </w:r>
            <w:r w:rsidRPr="001B6DCC">
              <w:rPr>
                <w:rFonts w:ascii="Verdana" w:eastAsia="Times New Roman" w:hAnsi="Verdana" w:cs="Times New Roman"/>
                <w:sz w:val="18"/>
                <w:szCs w:val="18"/>
                <w:lang w:eastAsia="ru-RU"/>
              </w:rPr>
              <w:t> ≤ 135</w:t>
            </w:r>
            <w:r w:rsidRPr="001B6DCC">
              <w:rPr>
                <w:rFonts w:ascii="Verdana" w:eastAsia="Times New Roman" w:hAnsi="Verdana" w:cs="Times New Roman"/>
                <w:sz w:val="18"/>
                <w:szCs w:val="18"/>
                <w:lang w:eastAsia="ru-RU"/>
              </w:rPr>
              <w:br/>
              <w:t>105 &lt; </w:t>
            </w:r>
            <w:r w:rsidRPr="001B6DCC">
              <w:rPr>
                <w:rFonts w:ascii="Verdana" w:eastAsia="Times New Roman" w:hAnsi="Verdana" w:cs="Times New Roman"/>
                <w:sz w:val="18"/>
                <w:szCs w:val="18"/>
                <w:lang w:val="en-US" w:eastAsia="ru-RU"/>
              </w:rPr>
              <w:t>β</w:t>
            </w:r>
            <w:r w:rsidRPr="001B6DCC">
              <w:rPr>
                <w:rFonts w:ascii="Verdana" w:eastAsia="Times New Roman" w:hAnsi="Verdana" w:cs="Times New Roman"/>
                <w:sz w:val="18"/>
                <w:szCs w:val="18"/>
                <w:lang w:eastAsia="ru-RU"/>
              </w:rPr>
              <w:t> ≤ 135</w:t>
            </w:r>
            <w:r w:rsidRPr="001B6DCC">
              <w:rPr>
                <w:rFonts w:ascii="Verdana" w:eastAsia="Times New Roman" w:hAnsi="Verdana" w:cs="Times New Roman"/>
                <w:sz w:val="18"/>
                <w:szCs w:val="18"/>
                <w:lang w:eastAsia="ru-RU"/>
              </w:rPr>
              <w:br/>
              <w:t>60 ≤ </w:t>
            </w:r>
            <w:r w:rsidRPr="001B6DCC">
              <w:rPr>
                <w:rFonts w:ascii="Verdana" w:eastAsia="Times New Roman" w:hAnsi="Verdana" w:cs="Times New Roman"/>
                <w:sz w:val="18"/>
                <w:szCs w:val="18"/>
                <w:lang w:val="en-US" w:eastAsia="ru-RU"/>
              </w:rPr>
              <w:t>γ </w:t>
            </w:r>
            <w:r w:rsidRPr="001B6DCC">
              <w:rPr>
                <w:rFonts w:ascii="Verdana" w:eastAsia="Times New Roman" w:hAnsi="Verdana" w:cs="Times New Roman"/>
                <w:sz w:val="18"/>
                <w:szCs w:val="18"/>
                <w:lang w:eastAsia="ru-RU"/>
              </w:rPr>
              <w:t>≤ 120</w:t>
            </w:r>
          </w:p>
        </w:tc>
        <w:tc>
          <w:tcPr>
            <w:tcW w:w="2179" w:type="dxa"/>
            <w:tcBorders>
              <w:top w:val="single" w:sz="8" w:space="0" w:color="auto"/>
              <w:left w:val="single" w:sz="8" w:space="0" w:color="auto"/>
              <w:bottom w:val="single" w:sz="8" w:space="0" w:color="auto"/>
              <w:right w:val="single" w:sz="8" w:space="0" w:color="auto"/>
            </w:tcBorders>
            <w:tcMar>
              <w:top w:w="12" w:type="dxa"/>
              <w:left w:w="12" w:type="dxa"/>
              <w:bottom w:w="12" w:type="dxa"/>
              <w:right w:w="12" w:type="dxa"/>
            </w:tcMar>
            <w:vAlign w:val="center"/>
            <w:hideMark/>
          </w:tcPr>
          <w:p w:rsidR="001B6DCC" w:rsidRPr="001B6DCC" w:rsidRDefault="001B6DCC" w:rsidP="001B6DCC">
            <w:pPr>
              <w:spacing w:after="150" w:line="240" w:lineRule="auto"/>
              <w:jc w:val="center"/>
              <w:rPr>
                <w:rFonts w:ascii="Verdana" w:eastAsia="Times New Roman" w:hAnsi="Verdana" w:cs="Times New Roman"/>
                <w:sz w:val="17"/>
                <w:szCs w:val="17"/>
                <w:lang w:eastAsia="ru-RU"/>
              </w:rPr>
            </w:pPr>
            <w:r w:rsidRPr="001B6DCC">
              <w:rPr>
                <w:rFonts w:ascii="Verdana" w:eastAsia="Times New Roman" w:hAnsi="Verdana" w:cs="Times New Roman"/>
                <w:sz w:val="18"/>
                <w:szCs w:val="18"/>
                <w:lang w:eastAsia="ru-RU"/>
              </w:rPr>
              <w:t xml:space="preserve">0,4 </w:t>
            </w:r>
            <w:proofErr w:type="gramStart"/>
            <w:r w:rsidRPr="001B6DCC">
              <w:rPr>
                <w:rFonts w:ascii="Verdana" w:eastAsia="Times New Roman" w:hAnsi="Verdana" w:cs="Times New Roman"/>
                <w:sz w:val="18"/>
                <w:szCs w:val="18"/>
                <w:lang w:eastAsia="ru-RU"/>
              </w:rPr>
              <w:t>&lt; H</w:t>
            </w:r>
            <w:proofErr w:type="gramEnd"/>
            <w:r w:rsidRPr="001B6DCC">
              <w:rPr>
                <w:rFonts w:ascii="Verdana" w:eastAsia="Times New Roman" w:hAnsi="Verdana" w:cs="Times New Roman"/>
                <w:sz w:val="18"/>
                <w:szCs w:val="18"/>
                <w:lang w:eastAsia="ru-RU"/>
              </w:rPr>
              <w:t> ≤ 2</w:t>
            </w:r>
            <w:r w:rsidRPr="001B6DCC">
              <w:rPr>
                <w:rFonts w:ascii="Verdana" w:eastAsia="Times New Roman" w:hAnsi="Verdana" w:cs="Times New Roman"/>
                <w:sz w:val="18"/>
                <w:szCs w:val="18"/>
                <w:lang w:eastAsia="ru-RU"/>
              </w:rPr>
              <w:br/>
              <w:t>10 &lt; </w:t>
            </w:r>
            <w:r w:rsidRPr="001B6DCC">
              <w:rPr>
                <w:rFonts w:ascii="Verdana" w:eastAsia="Times New Roman" w:hAnsi="Verdana" w:cs="Times New Roman"/>
                <w:sz w:val="18"/>
                <w:szCs w:val="18"/>
                <w:lang w:val="en-US" w:eastAsia="ru-RU"/>
              </w:rPr>
              <w:t>α</w:t>
            </w:r>
            <w:r w:rsidRPr="001B6DCC">
              <w:rPr>
                <w:rFonts w:ascii="Verdana" w:eastAsia="Times New Roman" w:hAnsi="Verdana" w:cs="Times New Roman"/>
                <w:sz w:val="18"/>
                <w:szCs w:val="18"/>
                <w:lang w:eastAsia="ru-RU"/>
              </w:rPr>
              <w:t> ≤ 45</w:t>
            </w:r>
            <w:r w:rsidRPr="001B6DCC">
              <w:rPr>
                <w:rFonts w:ascii="Verdana" w:eastAsia="Times New Roman" w:hAnsi="Verdana" w:cs="Times New Roman"/>
                <w:sz w:val="18"/>
                <w:szCs w:val="18"/>
                <w:lang w:eastAsia="ru-RU"/>
              </w:rPr>
              <w:br/>
              <w:t>95 &lt; </w:t>
            </w:r>
            <w:r w:rsidRPr="001B6DCC">
              <w:rPr>
                <w:rFonts w:ascii="Verdana" w:eastAsia="Times New Roman" w:hAnsi="Verdana" w:cs="Times New Roman"/>
                <w:sz w:val="18"/>
                <w:szCs w:val="18"/>
                <w:lang w:val="en-US" w:eastAsia="ru-RU"/>
              </w:rPr>
              <w:t>β</w:t>
            </w:r>
            <w:r w:rsidRPr="001B6DCC">
              <w:rPr>
                <w:rFonts w:ascii="Verdana" w:eastAsia="Times New Roman" w:hAnsi="Verdana" w:cs="Times New Roman"/>
                <w:sz w:val="18"/>
                <w:szCs w:val="18"/>
                <w:lang w:eastAsia="ru-RU"/>
              </w:rPr>
              <w:t> ≤ 105</w:t>
            </w:r>
            <w:r w:rsidRPr="001B6DCC">
              <w:rPr>
                <w:rFonts w:ascii="Verdana" w:eastAsia="Times New Roman" w:hAnsi="Verdana" w:cs="Times New Roman"/>
                <w:sz w:val="18"/>
                <w:szCs w:val="18"/>
                <w:lang w:eastAsia="ru-RU"/>
              </w:rPr>
              <w:br/>
              <w:t>30 &lt; </w:t>
            </w:r>
            <w:r w:rsidRPr="001B6DCC">
              <w:rPr>
                <w:rFonts w:ascii="Verdana" w:eastAsia="Times New Roman" w:hAnsi="Verdana" w:cs="Times New Roman"/>
                <w:sz w:val="18"/>
                <w:szCs w:val="18"/>
                <w:lang w:val="en-US" w:eastAsia="ru-RU"/>
              </w:rPr>
              <w:t>γ</w:t>
            </w:r>
            <w:r w:rsidRPr="001B6DCC">
              <w:rPr>
                <w:rFonts w:ascii="Verdana" w:eastAsia="Times New Roman" w:hAnsi="Verdana" w:cs="Times New Roman"/>
                <w:sz w:val="18"/>
                <w:szCs w:val="18"/>
                <w:lang w:eastAsia="ru-RU"/>
              </w:rPr>
              <w:t> ≤ 60</w:t>
            </w:r>
          </w:p>
        </w:tc>
      </w:tr>
    </w:tbl>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color w:val="000000"/>
          <w:sz w:val="18"/>
          <w:szCs w:val="18"/>
          <w:lang w:eastAsia="ru-RU"/>
        </w:rPr>
        <w:t>При определении степени потенциального биомеханического риска аттракциона выбираются показатели с максимальными значениями.</w:t>
      </w:r>
    </w:p>
    <w:p w:rsidR="001B6DCC" w:rsidRPr="001B6DCC" w:rsidRDefault="001B6DCC" w:rsidP="001B6DCC">
      <w:pPr>
        <w:shd w:val="clear" w:color="auto" w:fill="FFFFFF"/>
        <w:spacing w:after="150" w:line="240" w:lineRule="auto"/>
        <w:jc w:val="center"/>
        <w:rPr>
          <w:rFonts w:ascii="Verdana" w:eastAsia="Times New Roman" w:hAnsi="Verdana" w:cs="Times New Roman"/>
          <w:color w:val="000000"/>
          <w:sz w:val="17"/>
          <w:szCs w:val="17"/>
          <w:lang w:eastAsia="ru-RU"/>
        </w:rPr>
      </w:pPr>
      <w:r w:rsidRPr="001B6DCC">
        <w:rPr>
          <w:rFonts w:ascii="Verdana" w:eastAsia="Times New Roman" w:hAnsi="Verdana" w:cs="Times New Roman"/>
          <w:b/>
          <w:bCs/>
          <w:color w:val="000000"/>
          <w:sz w:val="18"/>
          <w:szCs w:val="18"/>
          <w:lang w:eastAsia="ru-RU"/>
        </w:rPr>
        <w:t>Как зарегистрировать аттракцион?</w:t>
      </w:r>
    </w:p>
    <w:p w:rsidR="005F5047" w:rsidRDefault="001B6DCC" w:rsidP="001B6DCC">
      <w:pPr>
        <w:shd w:val="clear" w:color="auto" w:fill="FFFFFF"/>
        <w:spacing w:after="150" w:line="240" w:lineRule="auto"/>
        <w:jc w:val="both"/>
        <w:rPr>
          <w:rFonts w:ascii="Verdana" w:eastAsia="Times New Roman" w:hAnsi="Verdana" w:cs="Times New Roman"/>
          <w:color w:val="000000"/>
          <w:sz w:val="18"/>
          <w:szCs w:val="18"/>
          <w:lang w:eastAsia="ru-RU"/>
        </w:rPr>
      </w:pPr>
      <w:r w:rsidRPr="001B6DCC">
        <w:rPr>
          <w:rFonts w:ascii="Verdana" w:eastAsia="Times New Roman" w:hAnsi="Verdana" w:cs="Times New Roman"/>
          <w:color w:val="000000"/>
          <w:sz w:val="18"/>
          <w:szCs w:val="18"/>
          <w:lang w:eastAsia="ru-RU"/>
        </w:rPr>
        <w:t xml:space="preserve">Для государственной регистрации аттракциона необходимо подготовить комплект документов и обратиться с заявлением в управление Гостехнадзора </w:t>
      </w:r>
      <w:r w:rsidR="005F5047">
        <w:rPr>
          <w:rFonts w:ascii="Verdana" w:eastAsia="Times New Roman" w:hAnsi="Verdana" w:cs="Times New Roman"/>
          <w:color w:val="000000"/>
          <w:sz w:val="18"/>
          <w:szCs w:val="18"/>
          <w:lang w:eastAsia="ru-RU"/>
        </w:rPr>
        <w:t xml:space="preserve">Минтранса РД </w:t>
      </w:r>
      <w:r w:rsidRPr="001B6DCC">
        <w:rPr>
          <w:rFonts w:ascii="Verdana" w:eastAsia="Times New Roman" w:hAnsi="Verdana" w:cs="Times New Roman"/>
          <w:color w:val="000000"/>
          <w:sz w:val="18"/>
          <w:szCs w:val="18"/>
          <w:lang w:eastAsia="ru-RU"/>
        </w:rPr>
        <w:t xml:space="preserve">по адресу: г. </w:t>
      </w:r>
      <w:r w:rsidR="005F5047">
        <w:rPr>
          <w:rFonts w:ascii="Verdana" w:eastAsia="Times New Roman" w:hAnsi="Verdana" w:cs="Times New Roman"/>
          <w:color w:val="000000"/>
          <w:sz w:val="18"/>
          <w:szCs w:val="18"/>
          <w:lang w:eastAsia="ru-RU"/>
        </w:rPr>
        <w:t>Махачкала</w:t>
      </w:r>
      <w:r w:rsidRPr="001B6DCC">
        <w:rPr>
          <w:rFonts w:ascii="Verdana" w:eastAsia="Times New Roman" w:hAnsi="Verdana" w:cs="Times New Roman"/>
          <w:color w:val="000000"/>
          <w:sz w:val="18"/>
          <w:szCs w:val="18"/>
          <w:lang w:eastAsia="ru-RU"/>
        </w:rPr>
        <w:t xml:space="preserve">, </w:t>
      </w:r>
      <w:r w:rsidR="005F5047">
        <w:rPr>
          <w:rFonts w:ascii="Verdana" w:eastAsia="Times New Roman" w:hAnsi="Verdana" w:cs="Times New Roman"/>
          <w:color w:val="000000"/>
          <w:sz w:val="18"/>
          <w:szCs w:val="18"/>
          <w:lang w:eastAsia="ru-RU"/>
        </w:rPr>
        <w:t>пр</w:t>
      </w:r>
      <w:r w:rsidRPr="001B6DCC">
        <w:rPr>
          <w:rFonts w:ascii="Verdana" w:eastAsia="Times New Roman" w:hAnsi="Verdana" w:cs="Times New Roman"/>
          <w:color w:val="000000"/>
          <w:sz w:val="18"/>
          <w:szCs w:val="18"/>
          <w:lang w:eastAsia="ru-RU"/>
        </w:rPr>
        <w:t xml:space="preserve">. </w:t>
      </w:r>
      <w:r w:rsidR="005F5047">
        <w:rPr>
          <w:rFonts w:ascii="Verdana" w:eastAsia="Times New Roman" w:hAnsi="Verdana" w:cs="Times New Roman"/>
          <w:color w:val="000000"/>
          <w:sz w:val="18"/>
          <w:szCs w:val="18"/>
          <w:lang w:eastAsia="ru-RU"/>
        </w:rPr>
        <w:t>И. Шамиля д. 16 а</w:t>
      </w:r>
      <w:r w:rsidRPr="001B6DCC">
        <w:rPr>
          <w:rFonts w:ascii="Verdana" w:eastAsia="Times New Roman" w:hAnsi="Verdana" w:cs="Times New Roman"/>
          <w:color w:val="000000"/>
          <w:sz w:val="18"/>
          <w:szCs w:val="18"/>
          <w:lang w:eastAsia="ru-RU"/>
        </w:rPr>
        <w:t xml:space="preserve">. </w:t>
      </w:r>
    </w:p>
    <w:p w:rsidR="005F5047" w:rsidRDefault="005F5047" w:rsidP="001B6DCC">
      <w:pPr>
        <w:shd w:val="clear" w:color="auto" w:fill="FFFFFF"/>
        <w:spacing w:after="150" w:line="240" w:lineRule="auto"/>
        <w:jc w:val="both"/>
        <w:rPr>
          <w:rFonts w:ascii="Verdana" w:eastAsia="Times New Roman" w:hAnsi="Verdana" w:cs="Times New Roman"/>
          <w:color w:val="000000"/>
          <w:sz w:val="18"/>
          <w:szCs w:val="18"/>
          <w:lang w:eastAsia="ru-RU"/>
        </w:rPr>
      </w:pPr>
    </w:p>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color w:val="000000"/>
          <w:sz w:val="18"/>
          <w:szCs w:val="18"/>
          <w:lang w:eastAsia="ru-RU"/>
        </w:rPr>
        <w:t>Предоставление государственной услуги состоит из трех административных процедур:</w:t>
      </w:r>
    </w:p>
    <w:p w:rsidR="001B6DCC" w:rsidRPr="001B6DCC" w:rsidRDefault="001B6DCC" w:rsidP="001B6DCC">
      <w:pPr>
        <w:shd w:val="clear" w:color="auto" w:fill="FFFFFF"/>
        <w:spacing w:after="150" w:line="240" w:lineRule="auto"/>
        <w:ind w:left="720" w:hanging="360"/>
        <w:rPr>
          <w:rFonts w:ascii="Verdana" w:eastAsia="Times New Roman" w:hAnsi="Verdana" w:cs="Times New Roman"/>
          <w:color w:val="000000"/>
          <w:sz w:val="17"/>
          <w:szCs w:val="17"/>
          <w:lang w:eastAsia="ru-RU"/>
        </w:rPr>
      </w:pPr>
      <w:r w:rsidRPr="001B6DCC">
        <w:rPr>
          <w:rFonts w:ascii="Verdana" w:eastAsia="Times New Roman" w:hAnsi="Verdana" w:cs="Times New Roman"/>
          <w:color w:val="000000"/>
          <w:sz w:val="18"/>
          <w:szCs w:val="18"/>
          <w:lang w:eastAsia="ru-RU"/>
        </w:rPr>
        <w:t>1.   Прием и проверка документов;</w:t>
      </w:r>
    </w:p>
    <w:p w:rsidR="001B6DCC" w:rsidRPr="001B6DCC" w:rsidRDefault="001B6DCC" w:rsidP="001B6DCC">
      <w:pPr>
        <w:shd w:val="clear" w:color="auto" w:fill="FFFFFF"/>
        <w:spacing w:after="150" w:line="240" w:lineRule="auto"/>
        <w:ind w:left="720" w:hanging="360"/>
        <w:rPr>
          <w:rFonts w:ascii="Verdana" w:eastAsia="Times New Roman" w:hAnsi="Verdana" w:cs="Times New Roman"/>
          <w:color w:val="000000"/>
          <w:sz w:val="17"/>
          <w:szCs w:val="17"/>
          <w:lang w:eastAsia="ru-RU"/>
        </w:rPr>
      </w:pPr>
      <w:r w:rsidRPr="001B6DCC">
        <w:rPr>
          <w:rFonts w:ascii="Verdana" w:eastAsia="Times New Roman" w:hAnsi="Verdana" w:cs="Times New Roman"/>
          <w:color w:val="000000"/>
          <w:sz w:val="18"/>
          <w:szCs w:val="18"/>
          <w:lang w:eastAsia="ru-RU"/>
        </w:rPr>
        <w:t>2.   Осмотр аттракциона;</w:t>
      </w:r>
    </w:p>
    <w:p w:rsidR="001B6DCC" w:rsidRPr="001B6DCC" w:rsidRDefault="001B6DCC" w:rsidP="001B6DCC">
      <w:pPr>
        <w:shd w:val="clear" w:color="auto" w:fill="FFFFFF"/>
        <w:spacing w:after="150" w:line="240" w:lineRule="auto"/>
        <w:ind w:left="720" w:hanging="360"/>
        <w:rPr>
          <w:rFonts w:ascii="Verdana" w:eastAsia="Times New Roman" w:hAnsi="Verdana" w:cs="Times New Roman"/>
          <w:color w:val="000000"/>
          <w:sz w:val="17"/>
          <w:szCs w:val="17"/>
          <w:lang w:eastAsia="ru-RU"/>
        </w:rPr>
      </w:pPr>
      <w:r w:rsidRPr="001B6DCC">
        <w:rPr>
          <w:rFonts w:ascii="Verdana" w:eastAsia="Times New Roman" w:hAnsi="Verdana" w:cs="Times New Roman"/>
          <w:color w:val="000000"/>
          <w:sz w:val="18"/>
          <w:szCs w:val="18"/>
          <w:lang w:eastAsia="ru-RU"/>
        </w:rPr>
        <w:t>3.   Государственная регистрация аттракциона.</w:t>
      </w:r>
    </w:p>
    <w:p w:rsidR="001B6DCC" w:rsidRPr="001B6DCC" w:rsidRDefault="001B6DCC" w:rsidP="001B6DCC">
      <w:pPr>
        <w:shd w:val="clear" w:color="auto" w:fill="FFFFFF"/>
        <w:spacing w:after="150" w:line="240" w:lineRule="auto"/>
        <w:rPr>
          <w:rFonts w:ascii="Verdana" w:eastAsia="Times New Roman" w:hAnsi="Verdana" w:cs="Times New Roman"/>
          <w:color w:val="000000"/>
          <w:sz w:val="17"/>
          <w:szCs w:val="17"/>
          <w:lang w:eastAsia="ru-RU"/>
        </w:rPr>
      </w:pPr>
      <w:r w:rsidRPr="001B6DCC">
        <w:rPr>
          <w:rFonts w:ascii="Verdana" w:eastAsia="Times New Roman" w:hAnsi="Verdana" w:cs="Times New Roman"/>
          <w:b/>
          <w:bCs/>
          <w:color w:val="000000"/>
          <w:sz w:val="18"/>
          <w:szCs w:val="18"/>
          <w:lang w:eastAsia="ru-RU"/>
        </w:rPr>
        <w:t>Прием и проверка документов.</w:t>
      </w:r>
    </w:p>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color w:val="000000"/>
          <w:sz w:val="18"/>
          <w:szCs w:val="18"/>
          <w:lang w:eastAsia="ru-RU"/>
        </w:rPr>
        <w:t>Пунктом 18 Правил определен перечень документов, необходимых для государственной регистрации аттракциона:</w:t>
      </w:r>
    </w:p>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b/>
          <w:bCs/>
          <w:color w:val="000000"/>
          <w:sz w:val="18"/>
          <w:szCs w:val="18"/>
          <w:lang w:eastAsia="ru-RU"/>
        </w:rPr>
        <w:lastRenderedPageBreak/>
        <w:t>а) заявление по форме</w:t>
      </w:r>
      <w:r w:rsidRPr="001B6DCC">
        <w:rPr>
          <w:rFonts w:ascii="Verdana" w:eastAsia="Times New Roman" w:hAnsi="Verdana" w:cs="Times New Roman"/>
          <w:color w:val="000000"/>
          <w:sz w:val="18"/>
          <w:szCs w:val="18"/>
          <w:lang w:eastAsia="ru-RU"/>
        </w:rPr>
        <w:t>, </w:t>
      </w:r>
    </w:p>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b/>
          <w:bCs/>
          <w:color w:val="000000"/>
          <w:sz w:val="18"/>
          <w:szCs w:val="18"/>
          <w:lang w:eastAsia="ru-RU"/>
        </w:rPr>
        <w:t>б) документ, удостоверяющий личность эксплуатанта или его представителя</w:t>
      </w:r>
      <w:r w:rsidRPr="001B6DCC">
        <w:rPr>
          <w:rFonts w:ascii="Verdana" w:eastAsia="Times New Roman" w:hAnsi="Verdana" w:cs="Times New Roman"/>
          <w:color w:val="000000"/>
          <w:sz w:val="18"/>
          <w:szCs w:val="18"/>
          <w:lang w:eastAsia="ru-RU"/>
        </w:rPr>
        <w:t> (предъявляется при подаче заявления - паспорт заявителя (представителя) или документ его заменяющий.);</w:t>
      </w:r>
    </w:p>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b/>
          <w:bCs/>
          <w:color w:val="000000"/>
          <w:sz w:val="18"/>
          <w:szCs w:val="18"/>
          <w:lang w:eastAsia="ru-RU"/>
        </w:rPr>
        <w:t>в) документ, подтверждающий полномочия представителя эксплуатанта</w:t>
      </w:r>
      <w:r w:rsidRPr="001B6DCC">
        <w:rPr>
          <w:rFonts w:ascii="Verdana" w:eastAsia="Times New Roman" w:hAnsi="Verdana" w:cs="Times New Roman"/>
          <w:color w:val="000000"/>
          <w:sz w:val="18"/>
          <w:szCs w:val="18"/>
          <w:lang w:eastAsia="ru-RU"/>
        </w:rPr>
        <w:t> (доверенность на совершение юридически значимых действий в отношении аттракциона необходима в случае</w:t>
      </w:r>
      <w:r w:rsidR="008B2CAC">
        <w:rPr>
          <w:rFonts w:ascii="Verdana" w:eastAsia="Times New Roman" w:hAnsi="Verdana" w:cs="Times New Roman"/>
          <w:color w:val="000000"/>
          <w:sz w:val="18"/>
          <w:szCs w:val="18"/>
          <w:lang w:eastAsia="ru-RU"/>
        </w:rPr>
        <w:t>,</w:t>
      </w:r>
      <w:r w:rsidRPr="001B6DCC">
        <w:rPr>
          <w:rFonts w:ascii="Verdana" w:eastAsia="Times New Roman" w:hAnsi="Verdana" w:cs="Times New Roman"/>
          <w:color w:val="000000"/>
          <w:sz w:val="18"/>
          <w:szCs w:val="18"/>
          <w:lang w:eastAsia="ru-RU"/>
        </w:rPr>
        <w:t xml:space="preserve"> если документы подаются представителем);</w:t>
      </w:r>
    </w:p>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b/>
          <w:bCs/>
          <w:color w:val="000000"/>
          <w:sz w:val="18"/>
          <w:szCs w:val="18"/>
          <w:lang w:eastAsia="ru-RU"/>
        </w:rPr>
        <w:t>г) документ, подтверждающий право эксплуатанта на использование аттракциона</w:t>
      </w:r>
      <w:r w:rsidRPr="001B6DCC">
        <w:rPr>
          <w:rFonts w:ascii="Verdana" w:eastAsia="Times New Roman" w:hAnsi="Verdana" w:cs="Times New Roman"/>
          <w:color w:val="000000"/>
          <w:sz w:val="18"/>
          <w:szCs w:val="18"/>
          <w:lang w:eastAsia="ru-RU"/>
        </w:rPr>
        <w:t> (документ, подтверждающий право собственности или иное законное основание владения и пользования аттракционом, к примеру, это могут быть:</w:t>
      </w:r>
    </w:p>
    <w:p w:rsidR="001B6DCC" w:rsidRPr="001B6DCC" w:rsidRDefault="001B6DCC" w:rsidP="001B6DCC">
      <w:pPr>
        <w:numPr>
          <w:ilvl w:val="0"/>
          <w:numId w:val="15"/>
        </w:numPr>
        <w:shd w:val="clear" w:color="auto" w:fill="FFFFFF"/>
        <w:spacing w:before="100" w:beforeAutospacing="1" w:after="100" w:afterAutospacing="1" w:line="240" w:lineRule="auto"/>
        <w:jc w:val="both"/>
        <w:rPr>
          <w:rFonts w:ascii="Verdana" w:eastAsia="Times New Roman" w:hAnsi="Verdana" w:cs="Times New Roman"/>
          <w:color w:val="3B4256"/>
          <w:sz w:val="17"/>
          <w:szCs w:val="17"/>
          <w:lang w:eastAsia="ru-RU"/>
        </w:rPr>
      </w:pPr>
      <w:r w:rsidRPr="001B6DCC">
        <w:rPr>
          <w:rFonts w:ascii="Verdana" w:eastAsia="Times New Roman" w:hAnsi="Verdana" w:cs="Times New Roman"/>
          <w:color w:val="3B4256"/>
          <w:sz w:val="18"/>
          <w:szCs w:val="18"/>
          <w:lang w:eastAsia="ru-RU"/>
        </w:rPr>
        <w:t>акты, изданные органами государственной власти или органами местного самоуправления в рамках их компетенции и в порядке, который установлен законодательством, действовавшим в месте издания таких актов на момент их издания;</w:t>
      </w:r>
    </w:p>
    <w:p w:rsidR="001B6DCC" w:rsidRPr="001B6DCC" w:rsidRDefault="001B6DCC" w:rsidP="001B6DCC">
      <w:pPr>
        <w:numPr>
          <w:ilvl w:val="0"/>
          <w:numId w:val="15"/>
        </w:numPr>
        <w:shd w:val="clear" w:color="auto" w:fill="FFFFFF"/>
        <w:spacing w:before="100" w:beforeAutospacing="1" w:after="100" w:afterAutospacing="1" w:line="240" w:lineRule="auto"/>
        <w:jc w:val="both"/>
        <w:rPr>
          <w:rFonts w:ascii="Verdana" w:eastAsia="Times New Roman" w:hAnsi="Verdana" w:cs="Times New Roman"/>
          <w:color w:val="3B4256"/>
          <w:sz w:val="17"/>
          <w:szCs w:val="17"/>
          <w:lang w:eastAsia="ru-RU"/>
        </w:rPr>
      </w:pPr>
      <w:r w:rsidRPr="001B6DCC">
        <w:rPr>
          <w:rFonts w:ascii="Verdana" w:eastAsia="Times New Roman" w:hAnsi="Verdana" w:cs="Times New Roman"/>
          <w:color w:val="3B4256"/>
          <w:sz w:val="18"/>
          <w:szCs w:val="18"/>
          <w:lang w:eastAsia="ru-RU"/>
        </w:rPr>
        <w:t>договоры и другие сделки в отношении аттракциона, совершенные в соответствии с законодательством, действовавшим в месте расположения объектов движимого имущества на момент совершения сделки;</w:t>
      </w:r>
    </w:p>
    <w:p w:rsidR="001B6DCC" w:rsidRPr="001B6DCC" w:rsidRDefault="001B6DCC" w:rsidP="001B6DCC">
      <w:pPr>
        <w:numPr>
          <w:ilvl w:val="0"/>
          <w:numId w:val="15"/>
        </w:numPr>
        <w:shd w:val="clear" w:color="auto" w:fill="FFFFFF"/>
        <w:spacing w:before="100" w:beforeAutospacing="1" w:after="100" w:afterAutospacing="1" w:line="240" w:lineRule="auto"/>
        <w:jc w:val="both"/>
        <w:rPr>
          <w:rFonts w:ascii="Verdana" w:eastAsia="Times New Roman" w:hAnsi="Verdana" w:cs="Times New Roman"/>
          <w:color w:val="3B4256"/>
          <w:sz w:val="17"/>
          <w:szCs w:val="17"/>
          <w:lang w:eastAsia="ru-RU"/>
        </w:rPr>
      </w:pPr>
      <w:r w:rsidRPr="001B6DCC">
        <w:rPr>
          <w:rFonts w:ascii="Verdana" w:eastAsia="Times New Roman" w:hAnsi="Verdana" w:cs="Times New Roman"/>
          <w:color w:val="3B4256"/>
          <w:sz w:val="18"/>
          <w:szCs w:val="18"/>
          <w:lang w:eastAsia="ru-RU"/>
        </w:rPr>
        <w:t>свидетельства о праве на наследство;</w:t>
      </w:r>
    </w:p>
    <w:p w:rsidR="001B6DCC" w:rsidRPr="001B6DCC" w:rsidRDefault="001B6DCC" w:rsidP="001B6DCC">
      <w:pPr>
        <w:numPr>
          <w:ilvl w:val="0"/>
          <w:numId w:val="15"/>
        </w:numPr>
        <w:shd w:val="clear" w:color="auto" w:fill="FFFFFF"/>
        <w:spacing w:before="100" w:beforeAutospacing="1" w:after="100" w:afterAutospacing="1" w:line="240" w:lineRule="auto"/>
        <w:jc w:val="both"/>
        <w:rPr>
          <w:rFonts w:ascii="Verdana" w:eastAsia="Times New Roman" w:hAnsi="Verdana" w:cs="Times New Roman"/>
          <w:color w:val="3B4256"/>
          <w:sz w:val="17"/>
          <w:szCs w:val="17"/>
          <w:lang w:eastAsia="ru-RU"/>
        </w:rPr>
      </w:pPr>
      <w:r w:rsidRPr="001B6DCC">
        <w:rPr>
          <w:rFonts w:ascii="Verdana" w:eastAsia="Times New Roman" w:hAnsi="Verdana" w:cs="Times New Roman"/>
          <w:color w:val="3B4256"/>
          <w:sz w:val="18"/>
          <w:szCs w:val="18"/>
          <w:lang w:eastAsia="ru-RU"/>
        </w:rPr>
        <w:t>вступившие в законную силу судебные акты;</w:t>
      </w:r>
    </w:p>
    <w:p w:rsidR="001B6DCC" w:rsidRPr="001B6DCC" w:rsidRDefault="001B6DCC" w:rsidP="001B6DCC">
      <w:pPr>
        <w:numPr>
          <w:ilvl w:val="0"/>
          <w:numId w:val="15"/>
        </w:numPr>
        <w:shd w:val="clear" w:color="auto" w:fill="FFFFFF"/>
        <w:spacing w:before="100" w:beforeAutospacing="1" w:after="100" w:afterAutospacing="1" w:line="240" w:lineRule="auto"/>
        <w:jc w:val="both"/>
        <w:rPr>
          <w:rFonts w:ascii="Verdana" w:eastAsia="Times New Roman" w:hAnsi="Verdana" w:cs="Times New Roman"/>
          <w:color w:val="3B4256"/>
          <w:sz w:val="17"/>
          <w:szCs w:val="17"/>
          <w:lang w:eastAsia="ru-RU"/>
        </w:rPr>
      </w:pPr>
      <w:r w:rsidRPr="001B6DCC">
        <w:rPr>
          <w:rFonts w:ascii="Verdana" w:eastAsia="Times New Roman" w:hAnsi="Verdana" w:cs="Times New Roman"/>
          <w:color w:val="3B4256"/>
          <w:sz w:val="18"/>
          <w:szCs w:val="18"/>
          <w:lang w:eastAsia="ru-RU"/>
        </w:rPr>
        <w:t>акты (свидетельства) о правах на аттракцион, выданные уполномоченными органами государственной власти в порядке, установленном законодательством, действовавшим в месте издания таких актов на момент их издания;</w:t>
      </w:r>
    </w:p>
    <w:p w:rsidR="001B6DCC" w:rsidRPr="001B6DCC" w:rsidRDefault="001B6DCC" w:rsidP="001B6DCC">
      <w:pPr>
        <w:numPr>
          <w:ilvl w:val="0"/>
          <w:numId w:val="15"/>
        </w:numPr>
        <w:shd w:val="clear" w:color="auto" w:fill="FFFFFF"/>
        <w:spacing w:before="100" w:beforeAutospacing="1" w:after="100" w:afterAutospacing="1" w:line="240" w:lineRule="auto"/>
        <w:jc w:val="both"/>
        <w:rPr>
          <w:rFonts w:ascii="Verdana" w:eastAsia="Times New Roman" w:hAnsi="Verdana" w:cs="Times New Roman"/>
          <w:color w:val="3B4256"/>
          <w:sz w:val="17"/>
          <w:szCs w:val="17"/>
          <w:lang w:eastAsia="ru-RU"/>
        </w:rPr>
      </w:pPr>
      <w:r w:rsidRPr="001B6DCC">
        <w:rPr>
          <w:rFonts w:ascii="Verdana" w:eastAsia="Times New Roman" w:hAnsi="Verdana" w:cs="Times New Roman"/>
          <w:color w:val="3B4256"/>
          <w:sz w:val="18"/>
          <w:szCs w:val="18"/>
          <w:lang w:eastAsia="ru-RU"/>
        </w:rPr>
        <w:t>иные акты передачи прав на аттракцион и сделок с ним в соответствии с законодательством, действовавшим в месте передачи на момент ее совершения;</w:t>
      </w:r>
    </w:p>
    <w:p w:rsidR="001B6DCC" w:rsidRPr="001B6DCC" w:rsidRDefault="001B6DCC" w:rsidP="001B6DCC">
      <w:pPr>
        <w:numPr>
          <w:ilvl w:val="0"/>
          <w:numId w:val="15"/>
        </w:numPr>
        <w:shd w:val="clear" w:color="auto" w:fill="FFFFFF"/>
        <w:spacing w:before="100" w:beforeAutospacing="1" w:after="100" w:afterAutospacing="1" w:line="240" w:lineRule="auto"/>
        <w:jc w:val="both"/>
        <w:rPr>
          <w:rFonts w:ascii="Verdana" w:eastAsia="Times New Roman" w:hAnsi="Verdana" w:cs="Times New Roman"/>
          <w:color w:val="3B4256"/>
          <w:sz w:val="17"/>
          <w:szCs w:val="17"/>
          <w:lang w:eastAsia="ru-RU"/>
        </w:rPr>
      </w:pPr>
      <w:r w:rsidRPr="001B6DCC">
        <w:rPr>
          <w:rFonts w:ascii="Verdana" w:eastAsia="Times New Roman" w:hAnsi="Verdana" w:cs="Times New Roman"/>
          <w:color w:val="3B4256"/>
          <w:sz w:val="18"/>
          <w:szCs w:val="18"/>
          <w:lang w:eastAsia="ru-RU"/>
        </w:rPr>
        <w:t>иные документы, которые в соответствии с законодательством Российской Федерации подтверждают наличие, возникновение, переход прав на аттракцион.);</w:t>
      </w:r>
    </w:p>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b/>
          <w:bCs/>
          <w:color w:val="000000"/>
          <w:sz w:val="18"/>
          <w:szCs w:val="18"/>
          <w:lang w:eastAsia="ru-RU"/>
        </w:rPr>
        <w:t>д) паспорт или формуляр аттракциона</w:t>
      </w:r>
      <w:r w:rsidRPr="001B6DCC">
        <w:rPr>
          <w:rFonts w:ascii="Verdana" w:eastAsia="Times New Roman" w:hAnsi="Verdana" w:cs="Times New Roman"/>
          <w:color w:val="000000"/>
          <w:sz w:val="18"/>
          <w:szCs w:val="18"/>
          <w:lang w:eastAsia="ru-RU"/>
        </w:rPr>
        <w:t> (Разрабатывается, утверждается и выдается изготовителем аттракциона. В случае утраты документа дубликат может быть выдан изготовителем, либо специализированной организацией. Требования к содержанию документа определены приложениями 5, 6 ТР ЕАЭС 038/2016);</w:t>
      </w:r>
    </w:p>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b/>
          <w:bCs/>
          <w:color w:val="000000"/>
          <w:sz w:val="18"/>
          <w:szCs w:val="18"/>
          <w:lang w:eastAsia="ru-RU"/>
        </w:rPr>
        <w:t>е) руководство по эксплуатации аттракциона</w:t>
      </w:r>
      <w:r w:rsidRPr="001B6DCC">
        <w:rPr>
          <w:rFonts w:ascii="Verdana" w:eastAsia="Times New Roman" w:hAnsi="Verdana" w:cs="Times New Roman"/>
          <w:color w:val="000000"/>
          <w:sz w:val="18"/>
          <w:szCs w:val="18"/>
          <w:lang w:eastAsia="ru-RU"/>
        </w:rPr>
        <w:t> (Разрабатывается, утверждается и выдается изготовителем аттракциона. В случае утраты документа дубликат может быть выдан изготовителем, либо специализированной организацией. Требования к содержанию документа определены пунктом 54 ТР ЕАЭС 038/2016);</w:t>
      </w:r>
    </w:p>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b/>
          <w:bCs/>
          <w:color w:val="000000"/>
          <w:sz w:val="18"/>
          <w:szCs w:val="18"/>
          <w:lang w:eastAsia="ru-RU"/>
        </w:rPr>
        <w:t>ж) руководство по техническому обслуживанию и ремонту аттракциона</w:t>
      </w:r>
      <w:r w:rsidRPr="001B6DCC">
        <w:rPr>
          <w:rFonts w:ascii="Verdana" w:eastAsia="Times New Roman" w:hAnsi="Verdana" w:cs="Times New Roman"/>
          <w:color w:val="000000"/>
          <w:sz w:val="18"/>
          <w:szCs w:val="18"/>
          <w:lang w:eastAsia="ru-RU"/>
        </w:rPr>
        <w:t> (Разрабатывается, утверждается и выдается изготовителем аттракциона. В случае утраты документа дубликат может быть выдан изготовителем, либо специализированной организацией. Требования к содержанию документа определены пунктом 55 ТР ЕАЭС 038/2016);</w:t>
      </w:r>
    </w:p>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b/>
          <w:bCs/>
          <w:color w:val="000000"/>
          <w:sz w:val="18"/>
          <w:szCs w:val="18"/>
          <w:lang w:eastAsia="ru-RU"/>
        </w:rPr>
        <w:t>з) заверенные эксплуатантом копии журналов, обеспечивающих учет выполнения требований по эксплуатации, а также техническому обслуживанию и ремонту аттракциона</w:t>
      </w:r>
      <w:r w:rsidRPr="001B6DCC">
        <w:rPr>
          <w:rFonts w:ascii="Verdana" w:eastAsia="Times New Roman" w:hAnsi="Verdana" w:cs="Times New Roman"/>
          <w:color w:val="000000"/>
          <w:sz w:val="18"/>
          <w:szCs w:val="18"/>
          <w:lang w:eastAsia="ru-RU"/>
        </w:rPr>
        <w:t> (для аттракционов, ранее находившихся в эксплуатации, - за период не менее чем 12 месяцев до дня подачи заявления, а если аттракцион эксплуатировался менее 12 месяцев, - за период эксплуатации аттракциона. Образец журналов можно взять из ГОСТ 33807-2016, для надувных батутов из ГОСТ 55515-2013, для зимних горок ГОСТ 56987-2016;</w:t>
      </w:r>
    </w:p>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b/>
          <w:bCs/>
          <w:color w:val="000000"/>
          <w:sz w:val="18"/>
          <w:szCs w:val="18"/>
          <w:lang w:eastAsia="ru-RU"/>
        </w:rPr>
        <w:t>и) копия сертификата соответствия или декларации о соответствии</w:t>
      </w:r>
      <w:r w:rsidRPr="001B6DCC">
        <w:rPr>
          <w:rFonts w:ascii="Verdana" w:eastAsia="Times New Roman" w:hAnsi="Verdana" w:cs="Times New Roman"/>
          <w:color w:val="000000"/>
          <w:sz w:val="18"/>
          <w:szCs w:val="18"/>
          <w:lang w:eastAsia="ru-RU"/>
        </w:rPr>
        <w:t> (для аттракционов, выпущенных в обращение после 1 сентября 2016 г., - обязательно, для остальных - при наличии. Для аттракционов со степенью потенциального биомеханического риска RB-1 необходим сертификат соответствия, со степенями RB-2, RB-3 должна быть декларация о соответствии);</w:t>
      </w:r>
    </w:p>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b/>
          <w:bCs/>
          <w:color w:val="000000"/>
          <w:sz w:val="18"/>
          <w:szCs w:val="18"/>
          <w:lang w:eastAsia="ru-RU"/>
        </w:rPr>
        <w:t>к) заверенные эксплуатантом копии документов о приемке аттракциона после завершения монтажа (сборки, установки), включающие информацию о проведении приемо-сдаточных испытаний, наладке и регулировке, а также об организации внутреннего контроля и назначении работников, отвечающих за безопасную эксплуатацию аттракциона</w:t>
      </w:r>
      <w:r w:rsidRPr="001B6DCC">
        <w:rPr>
          <w:rFonts w:ascii="Verdana" w:eastAsia="Times New Roman" w:hAnsi="Verdana" w:cs="Times New Roman"/>
          <w:color w:val="000000"/>
          <w:sz w:val="18"/>
          <w:szCs w:val="18"/>
          <w:lang w:eastAsia="ru-RU"/>
        </w:rPr>
        <w:t>;</w:t>
      </w:r>
    </w:p>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b/>
          <w:bCs/>
          <w:color w:val="000000"/>
          <w:sz w:val="18"/>
          <w:szCs w:val="18"/>
          <w:lang w:eastAsia="ru-RU"/>
        </w:rPr>
        <w:t>л) акт оценки технического состояния аттракциона (технического освидетельствования), подтверждающий соответствие аттракциона перечню требований к техническому состоянию и эксплуатации аттракционов, выданный специализированной организацией после завершения монтажа (сборки, установки) аттракциона, со дня выдачи которого прошло не более 12 месяцев</w:t>
      </w:r>
      <w:r w:rsidRPr="001B6DCC">
        <w:rPr>
          <w:rFonts w:ascii="Verdana" w:eastAsia="Times New Roman" w:hAnsi="Verdana" w:cs="Times New Roman"/>
          <w:color w:val="000000"/>
          <w:sz w:val="18"/>
          <w:szCs w:val="18"/>
          <w:lang w:eastAsia="ru-RU"/>
        </w:rPr>
        <w:t>;</w:t>
      </w:r>
    </w:p>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color w:val="000000"/>
          <w:sz w:val="18"/>
          <w:szCs w:val="18"/>
          <w:lang w:eastAsia="ru-RU"/>
        </w:rPr>
        <w:lastRenderedPageBreak/>
        <w:t>м) сведения о маршруте движения аттракциона (</w:t>
      </w:r>
      <w:r w:rsidRPr="001B6DCC">
        <w:rPr>
          <w:rFonts w:ascii="Verdana" w:eastAsia="Times New Roman" w:hAnsi="Verdana" w:cs="Times New Roman"/>
          <w:b/>
          <w:bCs/>
          <w:color w:val="000000"/>
          <w:sz w:val="18"/>
          <w:szCs w:val="18"/>
          <w:lang w:eastAsia="ru-RU"/>
        </w:rPr>
        <w:t>для самоходных аттракционов, передвигающихся по установленному маршруту</w:t>
      </w:r>
      <w:r w:rsidRPr="001B6DCC">
        <w:rPr>
          <w:rFonts w:ascii="Verdana" w:eastAsia="Times New Roman" w:hAnsi="Verdana" w:cs="Times New Roman"/>
          <w:color w:val="000000"/>
          <w:sz w:val="18"/>
          <w:szCs w:val="18"/>
          <w:lang w:eastAsia="ru-RU"/>
        </w:rPr>
        <w:t>);</w:t>
      </w:r>
    </w:p>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b/>
          <w:bCs/>
          <w:color w:val="000000"/>
          <w:sz w:val="18"/>
          <w:szCs w:val="18"/>
          <w:lang w:eastAsia="ru-RU"/>
        </w:rPr>
        <w:t>н) выданное специализированной организацией по результатам обследования заключение, содержащее условия и возможный срок продления эксплуатации аттракциона</w:t>
      </w:r>
      <w:r w:rsidRPr="001B6DCC">
        <w:rPr>
          <w:rFonts w:ascii="Verdana" w:eastAsia="Times New Roman" w:hAnsi="Verdana" w:cs="Times New Roman"/>
          <w:color w:val="000000"/>
          <w:sz w:val="18"/>
          <w:szCs w:val="18"/>
          <w:lang w:eastAsia="ru-RU"/>
        </w:rPr>
        <w:t> (для аттракциона, у которого истек назначенный срок службы или назначенный ресурс, установленный проектировщиком, заводом-изготовителем, либо срок, установленный в ранее выданном специализированной организацией по результатам обследования заключении);</w:t>
      </w:r>
    </w:p>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color w:val="000000"/>
          <w:sz w:val="18"/>
          <w:szCs w:val="18"/>
          <w:lang w:eastAsia="ru-RU"/>
        </w:rPr>
        <w:t>о) копия страхового полиса страхования гражданской ответственности владельца аттракциона за причинение вреда жизни и (или) здоровью физических лиц, имуществу физических или юридических лиц, государственному или муниципальному имуществу, окружающей среде при эксплуатации аттракциона (</w:t>
      </w:r>
      <w:r w:rsidRPr="001B6DCC">
        <w:rPr>
          <w:rFonts w:ascii="Verdana" w:eastAsia="Times New Roman" w:hAnsi="Verdana" w:cs="Times New Roman"/>
          <w:b/>
          <w:bCs/>
          <w:color w:val="000000"/>
          <w:sz w:val="18"/>
          <w:szCs w:val="18"/>
          <w:lang w:eastAsia="ru-RU"/>
        </w:rPr>
        <w:t>при наличии</w:t>
      </w:r>
      <w:r w:rsidRPr="001B6DCC">
        <w:rPr>
          <w:rFonts w:ascii="Verdana" w:eastAsia="Times New Roman" w:hAnsi="Verdana" w:cs="Times New Roman"/>
          <w:color w:val="000000"/>
          <w:sz w:val="18"/>
          <w:szCs w:val="18"/>
          <w:lang w:eastAsia="ru-RU"/>
        </w:rPr>
        <w:t>);</w:t>
      </w:r>
    </w:p>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color w:val="000000"/>
          <w:sz w:val="18"/>
          <w:szCs w:val="18"/>
          <w:lang w:eastAsia="ru-RU"/>
        </w:rPr>
        <w:t>п) согласие на обработку персональных данных (</w:t>
      </w:r>
      <w:r w:rsidRPr="001B6DCC">
        <w:rPr>
          <w:rFonts w:ascii="Verdana" w:eastAsia="Times New Roman" w:hAnsi="Verdana" w:cs="Times New Roman"/>
          <w:b/>
          <w:bCs/>
          <w:color w:val="000000"/>
          <w:sz w:val="18"/>
          <w:szCs w:val="18"/>
          <w:lang w:eastAsia="ru-RU"/>
        </w:rPr>
        <w:t>для физических лиц</w:t>
      </w:r>
      <w:r w:rsidRPr="001B6DCC">
        <w:rPr>
          <w:rFonts w:ascii="Verdana" w:eastAsia="Times New Roman" w:hAnsi="Verdana" w:cs="Times New Roman"/>
          <w:color w:val="000000"/>
          <w:sz w:val="18"/>
          <w:szCs w:val="18"/>
          <w:lang w:eastAsia="ru-RU"/>
        </w:rPr>
        <w:t> </w:t>
      </w:r>
      <w:hyperlink r:id="rId7" w:tooltip="https://agro.gov74.ru/agro/activity/state-technical-supervision/state_registr_attractions/files.htm" w:history="1">
        <w:r w:rsidRPr="003D237A">
          <w:rPr>
            <w:rFonts w:ascii="Tahoma" w:eastAsia="Times New Roman" w:hAnsi="Tahoma" w:cs="Tahoma"/>
            <w:b/>
            <w:bCs/>
            <w:color w:val="666666"/>
            <w:sz w:val="18"/>
            <w:szCs w:val="18"/>
            <w:u w:val="single"/>
            <w:lang w:eastAsia="ru-RU"/>
          </w:rPr>
          <w:t>(скачать можно здесь)</w:t>
        </w:r>
      </w:hyperlink>
      <w:r w:rsidRPr="003D237A">
        <w:rPr>
          <w:rFonts w:ascii="Verdana" w:eastAsia="Times New Roman" w:hAnsi="Verdana" w:cs="Times New Roman"/>
          <w:color w:val="000000"/>
          <w:sz w:val="18"/>
          <w:szCs w:val="18"/>
          <w:lang w:eastAsia="ru-RU"/>
        </w:rPr>
        <w:t>;</w:t>
      </w:r>
    </w:p>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color w:val="000000"/>
          <w:sz w:val="18"/>
          <w:szCs w:val="18"/>
          <w:lang w:eastAsia="ru-RU"/>
        </w:rPr>
        <w:t>р) документы, использованные при определении эксплуатантом степени потенциального биомеханического риска аттракциона (в случае если эксплуатант использовал иные документы, кроме указанных в настоящем пункте).</w:t>
      </w:r>
    </w:p>
    <w:p w:rsidR="001B6DCC" w:rsidRPr="001B6DCC" w:rsidRDefault="001B6DCC" w:rsidP="001B6DCC">
      <w:pPr>
        <w:shd w:val="clear" w:color="auto" w:fill="FFFFFF"/>
        <w:spacing w:after="150" w:line="240" w:lineRule="auto"/>
        <w:rPr>
          <w:rFonts w:ascii="Verdana" w:eastAsia="Times New Roman" w:hAnsi="Verdana" w:cs="Times New Roman"/>
          <w:color w:val="000000"/>
          <w:sz w:val="17"/>
          <w:szCs w:val="17"/>
          <w:lang w:eastAsia="ru-RU"/>
        </w:rPr>
      </w:pPr>
      <w:r w:rsidRPr="001B6DCC">
        <w:rPr>
          <w:rFonts w:ascii="Verdana" w:eastAsia="Times New Roman" w:hAnsi="Verdana" w:cs="Times New Roman"/>
          <w:b/>
          <w:bCs/>
          <w:color w:val="000000"/>
          <w:sz w:val="18"/>
          <w:szCs w:val="18"/>
          <w:lang w:eastAsia="ru-RU"/>
        </w:rPr>
        <w:t>Осмотр аттракциона.</w:t>
      </w:r>
      <w:bookmarkStart w:id="0" w:name="_GoBack"/>
      <w:bookmarkEnd w:id="0"/>
    </w:p>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color w:val="000000"/>
          <w:sz w:val="18"/>
          <w:szCs w:val="18"/>
          <w:lang w:eastAsia="ru-RU"/>
        </w:rPr>
        <w:t>В случае успешного прохождения процедуры проверки вышеуказанных документов, а также отсутствия оснований для отказа в предоставлении государственной услуги, назначается дата и время осмотра аттракциона. При осмотре аттракциона осуществляются идентификация аттракциона визуальным методом, проверка наличия маркировки аттракциона и соответствия ее представленным документам и проверка наличия:</w:t>
      </w:r>
    </w:p>
    <w:p w:rsidR="001B6DCC" w:rsidRPr="001B6DCC" w:rsidRDefault="001B6DCC" w:rsidP="001B6DCC">
      <w:pPr>
        <w:numPr>
          <w:ilvl w:val="0"/>
          <w:numId w:val="16"/>
        </w:numPr>
        <w:shd w:val="clear" w:color="auto" w:fill="FFFFFF"/>
        <w:spacing w:before="100" w:beforeAutospacing="1" w:after="100" w:afterAutospacing="1" w:line="240" w:lineRule="auto"/>
        <w:jc w:val="both"/>
        <w:rPr>
          <w:rFonts w:ascii="Verdana" w:eastAsia="Times New Roman" w:hAnsi="Verdana" w:cs="Times New Roman"/>
          <w:color w:val="3B4256"/>
          <w:sz w:val="17"/>
          <w:szCs w:val="17"/>
          <w:lang w:eastAsia="ru-RU"/>
        </w:rPr>
      </w:pPr>
      <w:r w:rsidRPr="001B6DCC">
        <w:rPr>
          <w:rFonts w:ascii="Verdana" w:eastAsia="Times New Roman" w:hAnsi="Verdana" w:cs="Times New Roman"/>
          <w:color w:val="3B4256"/>
          <w:sz w:val="18"/>
          <w:szCs w:val="18"/>
          <w:lang w:eastAsia="ru-RU"/>
        </w:rPr>
        <w:t>размещенных перед входом на аттракцион правил пользования аттракционом для посетителей, а также правил обслуживания пассажиров-инвалидов, если биомеханические воздействия аттракциона для них допустимы, информации об ограничениях пользования аттракционом по состоянию здоровья, возрасту, росту и весу (если это предусмотрено эксплуатационными документами), информационной таблички, содержащей сведения о дате последней ежегодной проверки с указанием организации, которая провела проверку, и о дате ближайшей ежегодной проверки;</w:t>
      </w:r>
    </w:p>
    <w:p w:rsidR="001B6DCC" w:rsidRPr="001B6DCC" w:rsidRDefault="001B6DCC" w:rsidP="001B6DCC">
      <w:pPr>
        <w:numPr>
          <w:ilvl w:val="0"/>
          <w:numId w:val="16"/>
        </w:numPr>
        <w:shd w:val="clear" w:color="auto" w:fill="FFFFFF"/>
        <w:spacing w:before="100" w:beforeAutospacing="1" w:after="100" w:afterAutospacing="1" w:line="240" w:lineRule="auto"/>
        <w:jc w:val="both"/>
        <w:rPr>
          <w:rFonts w:ascii="Verdana" w:eastAsia="Times New Roman" w:hAnsi="Verdana" w:cs="Times New Roman"/>
          <w:color w:val="3B4256"/>
          <w:sz w:val="17"/>
          <w:szCs w:val="17"/>
          <w:lang w:eastAsia="ru-RU"/>
        </w:rPr>
      </w:pPr>
      <w:r w:rsidRPr="001B6DCC">
        <w:rPr>
          <w:rFonts w:ascii="Verdana" w:eastAsia="Times New Roman" w:hAnsi="Verdana" w:cs="Times New Roman"/>
          <w:color w:val="3B4256"/>
          <w:sz w:val="18"/>
          <w:szCs w:val="18"/>
          <w:lang w:eastAsia="ru-RU"/>
        </w:rPr>
        <w:t>средств для измерения роста и веса пассажиров (если эксплуатационными документами предусмотрены ограничения по росту и весу для пользования аттракционом);</w:t>
      </w:r>
    </w:p>
    <w:p w:rsidR="001B6DCC" w:rsidRPr="001B6DCC" w:rsidRDefault="001B6DCC" w:rsidP="001B6DCC">
      <w:pPr>
        <w:numPr>
          <w:ilvl w:val="0"/>
          <w:numId w:val="16"/>
        </w:numPr>
        <w:shd w:val="clear" w:color="auto" w:fill="FFFFFF"/>
        <w:spacing w:before="100" w:beforeAutospacing="1" w:after="100" w:afterAutospacing="1" w:line="240" w:lineRule="auto"/>
        <w:jc w:val="both"/>
        <w:rPr>
          <w:rFonts w:ascii="Verdana" w:eastAsia="Times New Roman" w:hAnsi="Verdana" w:cs="Times New Roman"/>
          <w:color w:val="3B4256"/>
          <w:sz w:val="17"/>
          <w:szCs w:val="17"/>
          <w:lang w:eastAsia="ru-RU"/>
        </w:rPr>
      </w:pPr>
      <w:r w:rsidRPr="001B6DCC">
        <w:rPr>
          <w:rFonts w:ascii="Verdana" w:eastAsia="Times New Roman" w:hAnsi="Verdana" w:cs="Times New Roman"/>
          <w:color w:val="3B4256"/>
          <w:sz w:val="18"/>
          <w:szCs w:val="18"/>
          <w:lang w:eastAsia="ru-RU"/>
        </w:rPr>
        <w:t>размещенных рядом с пультом аттракциона табличек, содержащих сведения об основных технических характеристиках аттракциона;</w:t>
      </w:r>
    </w:p>
    <w:p w:rsidR="001B6DCC" w:rsidRPr="001B6DCC" w:rsidRDefault="001B6DCC" w:rsidP="001B6DCC">
      <w:pPr>
        <w:numPr>
          <w:ilvl w:val="0"/>
          <w:numId w:val="16"/>
        </w:numPr>
        <w:shd w:val="clear" w:color="auto" w:fill="FFFFFF"/>
        <w:spacing w:before="100" w:beforeAutospacing="1" w:after="100" w:afterAutospacing="1" w:line="240" w:lineRule="auto"/>
        <w:jc w:val="both"/>
        <w:rPr>
          <w:rFonts w:ascii="Verdana" w:eastAsia="Times New Roman" w:hAnsi="Verdana" w:cs="Times New Roman"/>
          <w:color w:val="3B4256"/>
          <w:sz w:val="17"/>
          <w:szCs w:val="17"/>
          <w:lang w:eastAsia="ru-RU"/>
        </w:rPr>
      </w:pPr>
      <w:r w:rsidRPr="001B6DCC">
        <w:rPr>
          <w:rFonts w:ascii="Verdana" w:eastAsia="Times New Roman" w:hAnsi="Verdana" w:cs="Times New Roman"/>
          <w:color w:val="3B4256"/>
          <w:sz w:val="18"/>
          <w:szCs w:val="18"/>
          <w:lang w:eastAsia="ru-RU"/>
        </w:rPr>
        <w:t>схем загрузки аттракциона пассажирами (если это предусмотрено эксплуатационными документами);</w:t>
      </w:r>
    </w:p>
    <w:p w:rsidR="001B6DCC" w:rsidRPr="001B6DCC" w:rsidRDefault="001B6DCC" w:rsidP="001B6DCC">
      <w:pPr>
        <w:numPr>
          <w:ilvl w:val="0"/>
          <w:numId w:val="16"/>
        </w:numPr>
        <w:shd w:val="clear" w:color="auto" w:fill="FFFFFF"/>
        <w:spacing w:before="100" w:beforeAutospacing="1" w:after="100" w:afterAutospacing="1" w:line="240" w:lineRule="auto"/>
        <w:jc w:val="both"/>
        <w:rPr>
          <w:rFonts w:ascii="Verdana" w:eastAsia="Times New Roman" w:hAnsi="Verdana" w:cs="Times New Roman"/>
          <w:color w:val="3B4256"/>
          <w:sz w:val="17"/>
          <w:szCs w:val="17"/>
          <w:lang w:eastAsia="ru-RU"/>
        </w:rPr>
      </w:pPr>
      <w:r w:rsidRPr="001B6DCC">
        <w:rPr>
          <w:rFonts w:ascii="Verdana" w:eastAsia="Times New Roman" w:hAnsi="Verdana" w:cs="Times New Roman"/>
          <w:color w:val="3B4256"/>
          <w:sz w:val="18"/>
          <w:szCs w:val="18"/>
          <w:lang w:eastAsia="ru-RU"/>
        </w:rPr>
        <w:t>размещенных на рабочем месте обслуживающего персонала табличек, содержащих требования к персоналу, касающиеся порядка ежедневных проверок в отношении критичных компонентов и критичных параметров, основных правил по обслуживанию аттракциона;</w:t>
      </w:r>
    </w:p>
    <w:p w:rsidR="001B6DCC" w:rsidRPr="001B6DCC" w:rsidRDefault="001B6DCC" w:rsidP="001B6DCC">
      <w:pPr>
        <w:numPr>
          <w:ilvl w:val="0"/>
          <w:numId w:val="16"/>
        </w:numPr>
        <w:shd w:val="clear" w:color="auto" w:fill="FFFFFF"/>
        <w:spacing w:before="100" w:beforeAutospacing="1" w:after="100" w:afterAutospacing="1" w:line="240" w:lineRule="auto"/>
        <w:jc w:val="both"/>
        <w:rPr>
          <w:rFonts w:ascii="Verdana" w:eastAsia="Times New Roman" w:hAnsi="Verdana" w:cs="Times New Roman"/>
          <w:color w:val="3B4256"/>
          <w:sz w:val="17"/>
          <w:szCs w:val="17"/>
          <w:lang w:eastAsia="ru-RU"/>
        </w:rPr>
      </w:pPr>
      <w:r w:rsidRPr="001B6DCC">
        <w:rPr>
          <w:rFonts w:ascii="Verdana" w:eastAsia="Times New Roman" w:hAnsi="Verdana" w:cs="Times New Roman"/>
          <w:color w:val="3B4256"/>
          <w:sz w:val="18"/>
          <w:szCs w:val="18"/>
          <w:lang w:eastAsia="ru-RU"/>
        </w:rPr>
        <w:t>медицинских аптечек;</w:t>
      </w:r>
    </w:p>
    <w:p w:rsidR="001B6DCC" w:rsidRPr="001B6DCC" w:rsidRDefault="001B6DCC" w:rsidP="001B6DCC">
      <w:pPr>
        <w:numPr>
          <w:ilvl w:val="0"/>
          <w:numId w:val="16"/>
        </w:numPr>
        <w:shd w:val="clear" w:color="auto" w:fill="FFFFFF"/>
        <w:spacing w:before="100" w:beforeAutospacing="1" w:after="100" w:afterAutospacing="1" w:line="240" w:lineRule="auto"/>
        <w:jc w:val="both"/>
        <w:rPr>
          <w:rFonts w:ascii="Verdana" w:eastAsia="Times New Roman" w:hAnsi="Verdana" w:cs="Times New Roman"/>
          <w:color w:val="3B4256"/>
          <w:sz w:val="17"/>
          <w:szCs w:val="17"/>
          <w:lang w:eastAsia="ru-RU"/>
        </w:rPr>
      </w:pPr>
      <w:r w:rsidRPr="001B6DCC">
        <w:rPr>
          <w:rFonts w:ascii="Verdana" w:eastAsia="Times New Roman" w:hAnsi="Verdana" w:cs="Times New Roman"/>
          <w:color w:val="3B4256"/>
          <w:sz w:val="18"/>
          <w:szCs w:val="18"/>
          <w:lang w:eastAsia="ru-RU"/>
        </w:rPr>
        <w:t>размещенных необходимых эвакуационных знаков;</w:t>
      </w:r>
    </w:p>
    <w:p w:rsidR="001B6DCC" w:rsidRPr="001B6DCC" w:rsidRDefault="001B6DCC" w:rsidP="001B6DCC">
      <w:pPr>
        <w:numPr>
          <w:ilvl w:val="0"/>
          <w:numId w:val="16"/>
        </w:numPr>
        <w:shd w:val="clear" w:color="auto" w:fill="FFFFFF"/>
        <w:spacing w:before="100" w:beforeAutospacing="1" w:after="100" w:afterAutospacing="1" w:line="240" w:lineRule="auto"/>
        <w:jc w:val="both"/>
        <w:rPr>
          <w:rFonts w:ascii="Verdana" w:eastAsia="Times New Roman" w:hAnsi="Verdana" w:cs="Times New Roman"/>
          <w:color w:val="3B4256"/>
          <w:sz w:val="17"/>
          <w:szCs w:val="17"/>
          <w:lang w:eastAsia="ru-RU"/>
        </w:rPr>
      </w:pPr>
      <w:r w:rsidRPr="001B6DCC">
        <w:rPr>
          <w:rFonts w:ascii="Verdana" w:eastAsia="Times New Roman" w:hAnsi="Verdana" w:cs="Times New Roman"/>
          <w:color w:val="3B4256"/>
          <w:sz w:val="18"/>
          <w:szCs w:val="18"/>
          <w:lang w:eastAsia="ru-RU"/>
        </w:rPr>
        <w:t>плана и информации о мероприятиях по эвакуации пассажиров с большой высоты или из кресел со значительным наклоном по отношению к земле (в соответствии с эксплуатационными документами);</w:t>
      </w:r>
    </w:p>
    <w:p w:rsidR="001B6DCC" w:rsidRPr="001B6DCC" w:rsidRDefault="001B6DCC" w:rsidP="001B6DCC">
      <w:pPr>
        <w:numPr>
          <w:ilvl w:val="0"/>
          <w:numId w:val="16"/>
        </w:numPr>
        <w:shd w:val="clear" w:color="auto" w:fill="FFFFFF"/>
        <w:spacing w:before="100" w:beforeAutospacing="1" w:after="100" w:afterAutospacing="1" w:line="240" w:lineRule="auto"/>
        <w:jc w:val="both"/>
        <w:rPr>
          <w:rFonts w:ascii="Verdana" w:eastAsia="Times New Roman" w:hAnsi="Verdana" w:cs="Times New Roman"/>
          <w:color w:val="3B4256"/>
          <w:sz w:val="17"/>
          <w:szCs w:val="17"/>
          <w:lang w:eastAsia="ru-RU"/>
        </w:rPr>
      </w:pPr>
      <w:r w:rsidRPr="001B6DCC">
        <w:rPr>
          <w:rFonts w:ascii="Verdana" w:eastAsia="Times New Roman" w:hAnsi="Verdana" w:cs="Times New Roman"/>
          <w:color w:val="3B4256"/>
          <w:sz w:val="18"/>
          <w:szCs w:val="18"/>
          <w:lang w:eastAsia="ru-RU"/>
        </w:rPr>
        <w:t>средств эвакуации пассажиров из пассажирских модулей (если это предусмотрено эксплуатационными документами);</w:t>
      </w:r>
    </w:p>
    <w:p w:rsidR="001B6DCC" w:rsidRPr="001B6DCC" w:rsidRDefault="001B6DCC" w:rsidP="001B6DCC">
      <w:pPr>
        <w:numPr>
          <w:ilvl w:val="0"/>
          <w:numId w:val="16"/>
        </w:numPr>
        <w:shd w:val="clear" w:color="auto" w:fill="FFFFFF"/>
        <w:spacing w:before="100" w:beforeAutospacing="1" w:after="100" w:afterAutospacing="1" w:line="240" w:lineRule="auto"/>
        <w:jc w:val="both"/>
        <w:rPr>
          <w:rFonts w:ascii="Verdana" w:eastAsia="Times New Roman" w:hAnsi="Verdana" w:cs="Times New Roman"/>
          <w:color w:val="3B4256"/>
          <w:sz w:val="17"/>
          <w:szCs w:val="17"/>
          <w:lang w:eastAsia="ru-RU"/>
        </w:rPr>
      </w:pPr>
      <w:r w:rsidRPr="001B6DCC">
        <w:rPr>
          <w:rFonts w:ascii="Verdana" w:eastAsia="Times New Roman" w:hAnsi="Verdana" w:cs="Times New Roman"/>
          <w:color w:val="3B4256"/>
          <w:sz w:val="18"/>
          <w:szCs w:val="18"/>
          <w:lang w:eastAsia="ru-RU"/>
        </w:rPr>
        <w:t>предусмотренных эксплуатационными документами ограждений и иных средств, исключающих свободный доступ посетителей в опасные зоны (зоны движения пассажирских модулей, механизмов, шкафы с электрооборудованием, платформы и лестницы для обслуживающего персонала) во время работы аттракциона и вне его работы;</w:t>
      </w:r>
    </w:p>
    <w:p w:rsidR="001B6DCC" w:rsidRPr="001B6DCC" w:rsidRDefault="001B6DCC" w:rsidP="001B6DCC">
      <w:pPr>
        <w:numPr>
          <w:ilvl w:val="0"/>
          <w:numId w:val="16"/>
        </w:numPr>
        <w:shd w:val="clear" w:color="auto" w:fill="FFFFFF"/>
        <w:spacing w:before="100" w:beforeAutospacing="1" w:after="100" w:afterAutospacing="1" w:line="240" w:lineRule="auto"/>
        <w:jc w:val="both"/>
        <w:rPr>
          <w:rFonts w:ascii="Verdana" w:eastAsia="Times New Roman" w:hAnsi="Verdana" w:cs="Times New Roman"/>
          <w:color w:val="3B4256"/>
          <w:sz w:val="17"/>
          <w:szCs w:val="17"/>
          <w:lang w:eastAsia="ru-RU"/>
        </w:rPr>
      </w:pPr>
      <w:r w:rsidRPr="001B6DCC">
        <w:rPr>
          <w:rFonts w:ascii="Verdana" w:eastAsia="Times New Roman" w:hAnsi="Verdana" w:cs="Times New Roman"/>
          <w:color w:val="3B4256"/>
          <w:sz w:val="18"/>
          <w:szCs w:val="18"/>
          <w:lang w:eastAsia="ru-RU"/>
        </w:rPr>
        <w:t>установленных на площадке аттракциона приборов для измерения силы ветра и температуры окружающего воздуха (если в эксплуатационных документах предусмотрены ограничения по использованию аттракциона в зависимости от силы ветра или температуры);</w:t>
      </w:r>
    </w:p>
    <w:p w:rsidR="001B6DCC" w:rsidRPr="001B6DCC" w:rsidRDefault="001B6DCC" w:rsidP="001B6DCC">
      <w:pPr>
        <w:numPr>
          <w:ilvl w:val="0"/>
          <w:numId w:val="16"/>
        </w:numPr>
        <w:shd w:val="clear" w:color="auto" w:fill="FFFFFF"/>
        <w:spacing w:before="100" w:beforeAutospacing="1" w:after="100" w:afterAutospacing="1" w:line="240" w:lineRule="auto"/>
        <w:jc w:val="both"/>
        <w:rPr>
          <w:rFonts w:ascii="Verdana" w:eastAsia="Times New Roman" w:hAnsi="Verdana" w:cs="Times New Roman"/>
          <w:color w:val="3B4256"/>
          <w:sz w:val="17"/>
          <w:szCs w:val="17"/>
          <w:lang w:eastAsia="ru-RU"/>
        </w:rPr>
      </w:pPr>
      <w:r w:rsidRPr="001B6DCC">
        <w:rPr>
          <w:rFonts w:ascii="Verdana" w:eastAsia="Times New Roman" w:hAnsi="Verdana" w:cs="Times New Roman"/>
          <w:color w:val="3B4256"/>
          <w:sz w:val="18"/>
          <w:szCs w:val="18"/>
          <w:lang w:eastAsia="ru-RU"/>
        </w:rPr>
        <w:t>оригиналов журналов, указанных в подпункте "з" пункта 18 настоящих Правил.</w:t>
      </w:r>
    </w:p>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color w:val="000000"/>
          <w:sz w:val="18"/>
          <w:szCs w:val="18"/>
          <w:lang w:eastAsia="ru-RU"/>
        </w:rPr>
        <w:t>Также, при осмотре аттракциона осуществляется пробный пуск с проведением видеофиксации (с участием эксплуатанта или его представителя), проверка отсутствия причин для отказа в государственной регистрации аттракциона, предусмотренных пунктом 50 Правил.</w:t>
      </w:r>
    </w:p>
    <w:p w:rsidR="001B6DCC" w:rsidRPr="001B6DCC" w:rsidRDefault="001B6DCC" w:rsidP="001B6DCC">
      <w:pPr>
        <w:shd w:val="clear" w:color="auto" w:fill="FFFFFF"/>
        <w:spacing w:after="150" w:line="240" w:lineRule="auto"/>
        <w:rPr>
          <w:rFonts w:ascii="Verdana" w:eastAsia="Times New Roman" w:hAnsi="Verdana" w:cs="Times New Roman"/>
          <w:color w:val="000000"/>
          <w:sz w:val="17"/>
          <w:szCs w:val="17"/>
          <w:lang w:eastAsia="ru-RU"/>
        </w:rPr>
      </w:pPr>
      <w:r w:rsidRPr="001B6DCC">
        <w:rPr>
          <w:rFonts w:ascii="Verdana" w:eastAsia="Times New Roman" w:hAnsi="Verdana" w:cs="Times New Roman"/>
          <w:b/>
          <w:bCs/>
          <w:color w:val="000000"/>
          <w:sz w:val="18"/>
          <w:szCs w:val="18"/>
          <w:lang w:eastAsia="ru-RU"/>
        </w:rPr>
        <w:t>Государственная регистрация аттракциона.</w:t>
      </w:r>
    </w:p>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color w:val="000000"/>
          <w:sz w:val="18"/>
          <w:szCs w:val="18"/>
          <w:lang w:eastAsia="ru-RU"/>
        </w:rPr>
        <w:lastRenderedPageBreak/>
        <w:t xml:space="preserve">В случае успешного прохождения предыдущей административной процедуры, а также отсутствия оснований для отказа в предоставлении государственной услуги, в течение трех рабочих дней аттракцион будет </w:t>
      </w:r>
      <w:r w:rsidR="00016012" w:rsidRPr="001B6DCC">
        <w:rPr>
          <w:rFonts w:ascii="Verdana" w:eastAsia="Times New Roman" w:hAnsi="Verdana" w:cs="Times New Roman"/>
          <w:color w:val="000000"/>
          <w:sz w:val="18"/>
          <w:szCs w:val="18"/>
          <w:lang w:eastAsia="ru-RU"/>
        </w:rPr>
        <w:t>зарегистрирован</w:t>
      </w:r>
      <w:r w:rsidRPr="001B6DCC">
        <w:rPr>
          <w:rFonts w:ascii="Verdana" w:eastAsia="Times New Roman" w:hAnsi="Verdana" w:cs="Times New Roman"/>
          <w:color w:val="000000"/>
          <w:sz w:val="18"/>
          <w:szCs w:val="18"/>
          <w:lang w:eastAsia="ru-RU"/>
        </w:rPr>
        <w:t>. Заявителю выдаются государственный регистрационный знак, соответствующий требованиям, и свидетельство о государственной регистрации аттракциона по форме. Эксплуатант должен обеспечить размещение государственного регистрационного знака в зоне видимости посетителей при входе на аттракцион, а для самоходных аттракционов, передвигающихся по установленному маршруту, - на передней части аттракциона по его оси симметрии или слева от нее. При эксплуатации аттракциона свидетельство о государственной регистрации аттракциона должно находиться у оператора аттракциона.</w:t>
      </w:r>
    </w:p>
    <w:p w:rsidR="001B6DCC" w:rsidRPr="001B6DCC" w:rsidRDefault="001B6DCC" w:rsidP="001B6DCC">
      <w:pPr>
        <w:shd w:val="clear" w:color="auto" w:fill="FFFFFF"/>
        <w:spacing w:after="0" w:line="240" w:lineRule="auto"/>
        <w:rPr>
          <w:rFonts w:ascii="Verdana" w:eastAsia="Times New Roman" w:hAnsi="Verdana" w:cs="Times New Roman"/>
          <w:color w:val="000000"/>
          <w:sz w:val="17"/>
          <w:szCs w:val="17"/>
          <w:lang w:eastAsia="ru-RU"/>
        </w:rPr>
      </w:pPr>
      <w:r w:rsidRPr="001B6DCC">
        <w:rPr>
          <w:rFonts w:ascii="Verdana" w:eastAsia="Times New Roman" w:hAnsi="Verdana" w:cs="Times New Roman"/>
          <w:color w:val="000000"/>
          <w:sz w:val="18"/>
          <w:szCs w:val="18"/>
          <w:lang w:eastAsia="ru-RU"/>
        </w:rPr>
        <w:t> </w:t>
      </w:r>
    </w:p>
    <w:p w:rsidR="001B6DCC" w:rsidRPr="001B6DCC" w:rsidRDefault="001B6DCC" w:rsidP="001B6DCC">
      <w:pPr>
        <w:shd w:val="clear" w:color="auto" w:fill="FFFFFF"/>
        <w:spacing w:after="150" w:line="240" w:lineRule="auto"/>
        <w:jc w:val="center"/>
        <w:rPr>
          <w:rFonts w:ascii="Verdana" w:eastAsia="Times New Roman" w:hAnsi="Verdana" w:cs="Times New Roman"/>
          <w:color w:val="000000"/>
          <w:sz w:val="17"/>
          <w:szCs w:val="17"/>
          <w:lang w:eastAsia="ru-RU"/>
        </w:rPr>
      </w:pPr>
      <w:r w:rsidRPr="001B6DCC">
        <w:rPr>
          <w:rFonts w:ascii="Verdana" w:eastAsia="Times New Roman" w:hAnsi="Verdana" w:cs="Times New Roman"/>
          <w:b/>
          <w:bCs/>
          <w:color w:val="000000"/>
          <w:sz w:val="18"/>
          <w:szCs w:val="18"/>
          <w:lang w:eastAsia="ru-RU"/>
        </w:rPr>
        <w:t>Как получить акт оценки технического состояния аттракциона (технического освидетельствования) (продления срока службы аттракциона)?</w:t>
      </w:r>
    </w:p>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color w:val="000000"/>
          <w:sz w:val="18"/>
          <w:szCs w:val="18"/>
          <w:lang w:eastAsia="ru-RU"/>
        </w:rPr>
        <w:t>Одним из необходимых для государственной регистрации аттракциона документов, в соответствии с пунктом 18 Правил, является акт оценки технического состояния аттракциона (технического освидетельствования), подтверждающий соответствие аттракциона перечню требований к техническому состоянию и эксплуатации аттракционов, выданный специализированной организацией после завершения монтажа (сборки, установки) аттракциона.</w:t>
      </w:r>
    </w:p>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color w:val="000000"/>
          <w:sz w:val="18"/>
          <w:szCs w:val="18"/>
          <w:lang w:eastAsia="ru-RU"/>
        </w:rPr>
        <w:t>Специализированной организацией, в соответствии с Правилами, является организация, аккредитованная в соответствии с законодательством Российской Федерации об аккредитации в национальной системе аккредитации, область аккредитации которой соответствует области применения указанных Правил.</w:t>
      </w:r>
    </w:p>
    <w:p w:rsidR="001B6DCC" w:rsidRPr="001B6DCC" w:rsidRDefault="001B6DCC" w:rsidP="001B6DCC">
      <w:pPr>
        <w:shd w:val="clear" w:color="auto" w:fill="FFFFFF"/>
        <w:spacing w:after="150" w:line="240" w:lineRule="auto"/>
        <w:jc w:val="both"/>
        <w:rPr>
          <w:rFonts w:ascii="Verdana" w:eastAsia="Times New Roman" w:hAnsi="Verdana" w:cs="Times New Roman"/>
          <w:color w:val="000000"/>
          <w:sz w:val="17"/>
          <w:szCs w:val="17"/>
          <w:lang w:eastAsia="ru-RU"/>
        </w:rPr>
      </w:pPr>
      <w:r w:rsidRPr="001B6DCC">
        <w:rPr>
          <w:rFonts w:ascii="Verdana" w:eastAsia="Times New Roman" w:hAnsi="Verdana" w:cs="Times New Roman"/>
          <w:color w:val="000000"/>
          <w:sz w:val="18"/>
          <w:szCs w:val="18"/>
          <w:lang w:eastAsia="ru-RU"/>
        </w:rPr>
        <w:t xml:space="preserve">Самый актуальный список </w:t>
      </w:r>
      <w:r w:rsidR="000C6845" w:rsidRPr="001B6DCC">
        <w:rPr>
          <w:rFonts w:ascii="Verdana" w:eastAsia="Times New Roman" w:hAnsi="Verdana" w:cs="Times New Roman"/>
          <w:color w:val="000000"/>
          <w:sz w:val="18"/>
          <w:szCs w:val="18"/>
          <w:lang w:eastAsia="ru-RU"/>
        </w:rPr>
        <w:t>специализированных</w:t>
      </w:r>
      <w:r w:rsidRPr="001B6DCC">
        <w:rPr>
          <w:rFonts w:ascii="Verdana" w:eastAsia="Times New Roman" w:hAnsi="Verdana" w:cs="Times New Roman"/>
          <w:color w:val="000000"/>
          <w:sz w:val="18"/>
          <w:szCs w:val="18"/>
          <w:lang w:eastAsia="ru-RU"/>
        </w:rPr>
        <w:t xml:space="preserve"> организаций можно посмотреть на сайте Федеральной службы по аккредитации в </w:t>
      </w:r>
      <w:hyperlink r:id="rId8" w:tooltip="https://pub.fsa.gov.ru/ral" w:history="1">
        <w:r w:rsidRPr="001B6DCC">
          <w:rPr>
            <w:rFonts w:ascii="Tahoma" w:eastAsia="Times New Roman" w:hAnsi="Tahoma" w:cs="Tahoma"/>
            <w:color w:val="666666"/>
            <w:sz w:val="18"/>
            <w:szCs w:val="18"/>
            <w:u w:val="single"/>
            <w:lang w:eastAsia="ru-RU"/>
          </w:rPr>
          <w:t>открытом реестре аккредитованных лиц</w:t>
        </w:r>
      </w:hyperlink>
      <w:r w:rsidRPr="001B6DCC">
        <w:rPr>
          <w:rFonts w:ascii="Verdana" w:eastAsia="Times New Roman" w:hAnsi="Verdana" w:cs="Times New Roman"/>
          <w:color w:val="000000"/>
          <w:sz w:val="18"/>
          <w:szCs w:val="18"/>
          <w:lang w:eastAsia="ru-RU"/>
        </w:rPr>
        <w:t>. На сегодняшний день на территории Российской Федерации аккредитованы следующие специализированные организации, имеющие право на проведение технического освидетельствования аттракционов для подтверждения соответствия требованиям безопасности Технического регламента Евразийского экономического союза «О безопасности аттракционов» (ТР ЕАЭС 038/2016), продление срока службы аттракциона и, соответственно, выдачу акта оценки технического состояния:</w:t>
      </w:r>
    </w:p>
    <w:p w:rsidR="00DE6AED" w:rsidRDefault="00DE6AED" w:rsidP="005F5047">
      <w:pPr>
        <w:spacing w:after="0"/>
        <w:jc w:val="center"/>
        <w:rPr>
          <w:b/>
          <w:bCs/>
        </w:rPr>
      </w:pPr>
    </w:p>
    <w:p w:rsidR="005F5047" w:rsidRDefault="005F5047" w:rsidP="005F5047">
      <w:pPr>
        <w:spacing w:after="0"/>
        <w:jc w:val="center"/>
        <w:rPr>
          <w:b/>
          <w:bCs/>
        </w:rPr>
      </w:pPr>
      <w:r w:rsidRPr="005241A4">
        <w:rPr>
          <w:b/>
          <w:bCs/>
        </w:rPr>
        <w:t>ОРГАНЫ И ЛАБОРАТОРИИ ПО ОБЯЗАТЕЛЬНОЙ СЕРТИФИКАЦИИ АТТРАКЦИОНОВ, ПОЛУЧИВШИЕ АТТЕСТАТ АККРЕДИТАЦИИ.</w:t>
      </w:r>
    </w:p>
    <w:p w:rsidR="005F5047" w:rsidRPr="005241A4" w:rsidRDefault="005F5047" w:rsidP="005F5047">
      <w:pPr>
        <w:spacing w:after="0"/>
        <w:jc w:val="center"/>
        <w:rPr>
          <w:b/>
          <w:bCs/>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0" w:type="dxa"/>
        </w:tblCellMar>
        <w:tblLook w:val="04A0" w:firstRow="1" w:lastRow="0" w:firstColumn="1" w:lastColumn="0" w:noHBand="0" w:noVBand="1"/>
      </w:tblPr>
      <w:tblGrid>
        <w:gridCol w:w="349"/>
        <w:gridCol w:w="2916"/>
        <w:gridCol w:w="4057"/>
        <w:gridCol w:w="2023"/>
      </w:tblGrid>
      <w:tr w:rsidR="005F5047" w:rsidRPr="00B2624E" w:rsidTr="005F5047">
        <w:trPr>
          <w:trHeight w:val="564"/>
          <w:tblCellSpacing w:w="0" w:type="dxa"/>
        </w:trPr>
        <w:tc>
          <w:tcPr>
            <w:tcW w:w="0" w:type="auto"/>
            <w:vAlign w:val="center"/>
            <w:hideMark/>
          </w:tcPr>
          <w:p w:rsidR="005F5047" w:rsidRPr="00B2624E" w:rsidRDefault="005F5047" w:rsidP="00752E5B">
            <w:pPr>
              <w:spacing w:after="0" w:line="240" w:lineRule="auto"/>
              <w:jc w:val="center"/>
              <w:rPr>
                <w:b/>
                <w:bCs/>
                <w:sz w:val="26"/>
                <w:szCs w:val="26"/>
              </w:rPr>
            </w:pPr>
            <w:r w:rsidRPr="00B2624E">
              <w:rPr>
                <w:b/>
                <w:bCs/>
                <w:sz w:val="26"/>
                <w:szCs w:val="26"/>
              </w:rPr>
              <w:t>№</w:t>
            </w:r>
          </w:p>
        </w:tc>
        <w:tc>
          <w:tcPr>
            <w:tcW w:w="0" w:type="auto"/>
            <w:vAlign w:val="center"/>
            <w:hideMark/>
          </w:tcPr>
          <w:p w:rsidR="005F5047" w:rsidRPr="00B2624E" w:rsidRDefault="005F5047" w:rsidP="00752E5B">
            <w:pPr>
              <w:spacing w:after="0" w:line="240" w:lineRule="auto"/>
              <w:rPr>
                <w:b/>
                <w:bCs/>
                <w:sz w:val="26"/>
                <w:szCs w:val="26"/>
              </w:rPr>
            </w:pPr>
            <w:r w:rsidRPr="00B2624E">
              <w:rPr>
                <w:b/>
                <w:bCs/>
                <w:sz w:val="26"/>
                <w:szCs w:val="26"/>
              </w:rPr>
              <w:t>Название компании</w:t>
            </w:r>
          </w:p>
        </w:tc>
        <w:tc>
          <w:tcPr>
            <w:tcW w:w="0" w:type="auto"/>
            <w:vAlign w:val="center"/>
            <w:hideMark/>
          </w:tcPr>
          <w:p w:rsidR="005F5047" w:rsidRPr="00B2624E" w:rsidRDefault="005F5047" w:rsidP="00752E5B">
            <w:pPr>
              <w:spacing w:after="0" w:line="240" w:lineRule="auto"/>
              <w:rPr>
                <w:b/>
                <w:bCs/>
                <w:sz w:val="26"/>
                <w:szCs w:val="26"/>
              </w:rPr>
            </w:pPr>
            <w:r w:rsidRPr="00B2624E">
              <w:rPr>
                <w:b/>
                <w:bCs/>
                <w:sz w:val="26"/>
                <w:szCs w:val="26"/>
              </w:rPr>
              <w:t>Адрес/тел./e-</w:t>
            </w:r>
            <w:proofErr w:type="spellStart"/>
            <w:r w:rsidRPr="00B2624E">
              <w:rPr>
                <w:b/>
                <w:bCs/>
                <w:sz w:val="26"/>
                <w:szCs w:val="26"/>
              </w:rPr>
              <w:t>mail</w:t>
            </w:r>
            <w:proofErr w:type="spellEnd"/>
          </w:p>
        </w:tc>
        <w:tc>
          <w:tcPr>
            <w:tcW w:w="0" w:type="auto"/>
            <w:vAlign w:val="center"/>
            <w:hideMark/>
          </w:tcPr>
          <w:p w:rsidR="005F5047" w:rsidRPr="00B2624E" w:rsidRDefault="005F5047" w:rsidP="00752E5B">
            <w:pPr>
              <w:spacing w:after="0" w:line="240" w:lineRule="auto"/>
              <w:rPr>
                <w:b/>
                <w:bCs/>
                <w:sz w:val="26"/>
                <w:szCs w:val="26"/>
              </w:rPr>
            </w:pPr>
            <w:r w:rsidRPr="00B2624E">
              <w:rPr>
                <w:b/>
                <w:bCs/>
                <w:sz w:val="26"/>
                <w:szCs w:val="26"/>
              </w:rPr>
              <w:t>Номер аттестата</w:t>
            </w:r>
          </w:p>
        </w:tc>
      </w:tr>
      <w:tr w:rsidR="005F5047" w:rsidRPr="00B2624E" w:rsidTr="005F5047">
        <w:trPr>
          <w:tblCellSpacing w:w="0" w:type="dxa"/>
        </w:trPr>
        <w:tc>
          <w:tcPr>
            <w:tcW w:w="0" w:type="auto"/>
            <w:vAlign w:val="center"/>
            <w:hideMark/>
          </w:tcPr>
          <w:p w:rsidR="005F5047" w:rsidRPr="00B2624E" w:rsidRDefault="005F5047" w:rsidP="00752E5B">
            <w:pPr>
              <w:spacing w:after="0" w:line="240" w:lineRule="auto"/>
              <w:jc w:val="center"/>
              <w:rPr>
                <w:sz w:val="26"/>
                <w:szCs w:val="26"/>
              </w:rPr>
            </w:pPr>
            <w:r w:rsidRPr="00B2624E">
              <w:rPr>
                <w:sz w:val="26"/>
                <w:szCs w:val="26"/>
              </w:rPr>
              <w:t>1</w:t>
            </w:r>
          </w:p>
        </w:tc>
        <w:tc>
          <w:tcPr>
            <w:tcW w:w="0" w:type="auto"/>
            <w:vAlign w:val="center"/>
            <w:hideMark/>
          </w:tcPr>
          <w:p w:rsidR="005F5047" w:rsidRPr="00B2624E" w:rsidRDefault="005F5047" w:rsidP="00752E5B">
            <w:pPr>
              <w:spacing w:after="0" w:line="240" w:lineRule="auto"/>
              <w:rPr>
                <w:sz w:val="26"/>
                <w:szCs w:val="26"/>
              </w:rPr>
            </w:pPr>
            <w:r w:rsidRPr="00B2624E">
              <w:rPr>
                <w:sz w:val="26"/>
                <w:szCs w:val="26"/>
              </w:rPr>
              <w:t>ООО «ЦИЭС Безопасность»</w:t>
            </w:r>
          </w:p>
        </w:tc>
        <w:tc>
          <w:tcPr>
            <w:tcW w:w="0" w:type="auto"/>
            <w:vAlign w:val="center"/>
            <w:hideMark/>
          </w:tcPr>
          <w:p w:rsidR="005F5047" w:rsidRPr="00B2624E" w:rsidRDefault="005F5047" w:rsidP="00752E5B">
            <w:pPr>
              <w:spacing w:after="0" w:line="240" w:lineRule="auto"/>
              <w:rPr>
                <w:sz w:val="26"/>
                <w:szCs w:val="26"/>
              </w:rPr>
            </w:pPr>
            <w:r w:rsidRPr="00B2624E">
              <w:rPr>
                <w:sz w:val="26"/>
                <w:szCs w:val="26"/>
              </w:rPr>
              <w:t>193079, г.</w:t>
            </w:r>
            <w:r>
              <w:rPr>
                <w:sz w:val="26"/>
                <w:szCs w:val="26"/>
              </w:rPr>
              <w:t xml:space="preserve"> </w:t>
            </w:r>
            <w:r w:rsidRPr="00B2624E">
              <w:rPr>
                <w:sz w:val="26"/>
                <w:szCs w:val="26"/>
              </w:rPr>
              <w:t>Санкт-Петербург, Октябрьская набережная, д. 80, корпус 1, литер Е, пом. 1Н</w:t>
            </w:r>
            <w:r w:rsidRPr="00B2624E">
              <w:rPr>
                <w:sz w:val="26"/>
                <w:szCs w:val="26"/>
              </w:rPr>
              <w:br/>
            </w:r>
            <w:hyperlink r:id="rId9" w:history="1">
              <w:r w:rsidRPr="00B2624E">
                <w:rPr>
                  <w:rStyle w:val="a4"/>
                  <w:sz w:val="26"/>
                  <w:szCs w:val="26"/>
                </w:rPr>
                <w:t>vprix@rambler.ru</w:t>
              </w:r>
            </w:hyperlink>
            <w:r w:rsidRPr="00B2624E">
              <w:rPr>
                <w:sz w:val="26"/>
                <w:szCs w:val="26"/>
              </w:rPr>
              <w:br/>
              <w:t>+7 (812) 412-38-48</w:t>
            </w:r>
          </w:p>
        </w:tc>
        <w:tc>
          <w:tcPr>
            <w:tcW w:w="0" w:type="auto"/>
            <w:vAlign w:val="center"/>
            <w:hideMark/>
          </w:tcPr>
          <w:p w:rsidR="005F5047" w:rsidRDefault="005F5047" w:rsidP="00752E5B">
            <w:pPr>
              <w:spacing w:after="0" w:line="240" w:lineRule="auto"/>
              <w:rPr>
                <w:sz w:val="26"/>
                <w:szCs w:val="26"/>
              </w:rPr>
            </w:pPr>
            <w:r w:rsidRPr="00B2624E">
              <w:rPr>
                <w:sz w:val="26"/>
                <w:szCs w:val="26"/>
              </w:rPr>
              <w:t>РОСС</w:t>
            </w:r>
            <w:r w:rsidRPr="00B2624E">
              <w:rPr>
                <w:sz w:val="26"/>
                <w:szCs w:val="26"/>
              </w:rPr>
              <w:br/>
              <w:t>RU.0001.11МР17</w:t>
            </w:r>
          </w:p>
          <w:p w:rsidR="005F5047" w:rsidRPr="000B42DF" w:rsidRDefault="005F5047" w:rsidP="00752E5B">
            <w:pPr>
              <w:spacing w:after="0" w:line="240" w:lineRule="auto"/>
              <w:rPr>
                <w:sz w:val="20"/>
                <w:szCs w:val="20"/>
              </w:rPr>
            </w:pPr>
          </w:p>
          <w:p w:rsidR="005F5047" w:rsidRPr="00B2624E" w:rsidRDefault="005F5047" w:rsidP="00752E5B">
            <w:pPr>
              <w:spacing w:after="0" w:line="240" w:lineRule="auto"/>
              <w:rPr>
                <w:sz w:val="26"/>
                <w:szCs w:val="26"/>
              </w:rPr>
            </w:pPr>
            <w:r w:rsidRPr="00B2624E">
              <w:rPr>
                <w:sz w:val="26"/>
                <w:szCs w:val="26"/>
              </w:rPr>
              <w:t>РОСС</w:t>
            </w:r>
            <w:r w:rsidRPr="00B2624E">
              <w:rPr>
                <w:sz w:val="26"/>
                <w:szCs w:val="26"/>
              </w:rPr>
              <w:br/>
              <w:t>RU.0001.21СС05</w:t>
            </w:r>
          </w:p>
        </w:tc>
      </w:tr>
      <w:tr w:rsidR="005F5047" w:rsidRPr="00B2624E" w:rsidTr="005F5047">
        <w:trPr>
          <w:tblCellSpacing w:w="0" w:type="dxa"/>
        </w:trPr>
        <w:tc>
          <w:tcPr>
            <w:tcW w:w="0" w:type="auto"/>
            <w:vAlign w:val="center"/>
            <w:hideMark/>
          </w:tcPr>
          <w:p w:rsidR="005F5047" w:rsidRPr="00B2624E" w:rsidRDefault="005F5047" w:rsidP="00752E5B">
            <w:pPr>
              <w:spacing w:after="0" w:line="240" w:lineRule="auto"/>
              <w:jc w:val="center"/>
              <w:rPr>
                <w:sz w:val="26"/>
                <w:szCs w:val="26"/>
              </w:rPr>
            </w:pPr>
            <w:r w:rsidRPr="00B2624E">
              <w:rPr>
                <w:sz w:val="26"/>
                <w:szCs w:val="26"/>
              </w:rPr>
              <w:t>2</w:t>
            </w:r>
          </w:p>
        </w:tc>
        <w:tc>
          <w:tcPr>
            <w:tcW w:w="0" w:type="auto"/>
            <w:vAlign w:val="center"/>
            <w:hideMark/>
          </w:tcPr>
          <w:p w:rsidR="005F5047" w:rsidRPr="00B2624E" w:rsidRDefault="005F5047" w:rsidP="00752E5B">
            <w:pPr>
              <w:spacing w:after="0" w:line="240" w:lineRule="auto"/>
              <w:rPr>
                <w:sz w:val="26"/>
                <w:szCs w:val="26"/>
              </w:rPr>
            </w:pPr>
            <w:r w:rsidRPr="00B2624E">
              <w:rPr>
                <w:sz w:val="26"/>
                <w:szCs w:val="26"/>
              </w:rPr>
              <w:t>ООО «</w:t>
            </w:r>
            <w:proofErr w:type="gramStart"/>
            <w:r w:rsidRPr="00B2624E">
              <w:rPr>
                <w:sz w:val="26"/>
                <w:szCs w:val="26"/>
              </w:rPr>
              <w:t>НВП«</w:t>
            </w:r>
            <w:proofErr w:type="gramEnd"/>
            <w:r w:rsidRPr="00B2624E">
              <w:rPr>
                <w:sz w:val="26"/>
                <w:szCs w:val="26"/>
              </w:rPr>
              <w:t>ДИАМЕТ»</w:t>
            </w:r>
          </w:p>
        </w:tc>
        <w:tc>
          <w:tcPr>
            <w:tcW w:w="0" w:type="auto"/>
            <w:vAlign w:val="center"/>
            <w:hideMark/>
          </w:tcPr>
          <w:p w:rsidR="005F5047" w:rsidRPr="00B2624E" w:rsidRDefault="005F5047" w:rsidP="00752E5B">
            <w:pPr>
              <w:spacing w:after="0" w:line="240" w:lineRule="auto"/>
              <w:rPr>
                <w:sz w:val="26"/>
                <w:szCs w:val="26"/>
              </w:rPr>
            </w:pPr>
            <w:r w:rsidRPr="00B2624E">
              <w:rPr>
                <w:sz w:val="26"/>
                <w:szCs w:val="26"/>
              </w:rPr>
              <w:t>141280, г. Ивантеевка, Студенческий проезд</w:t>
            </w:r>
            <w:r>
              <w:rPr>
                <w:sz w:val="26"/>
                <w:szCs w:val="26"/>
              </w:rPr>
              <w:t>,</w:t>
            </w:r>
            <w:r w:rsidRPr="00B2624E">
              <w:rPr>
                <w:sz w:val="26"/>
                <w:szCs w:val="26"/>
              </w:rPr>
              <w:t xml:space="preserve"> д.</w:t>
            </w:r>
            <w:r>
              <w:rPr>
                <w:sz w:val="26"/>
                <w:szCs w:val="26"/>
              </w:rPr>
              <w:t xml:space="preserve"> </w:t>
            </w:r>
            <w:r w:rsidRPr="00B2624E">
              <w:rPr>
                <w:sz w:val="26"/>
                <w:szCs w:val="26"/>
              </w:rPr>
              <w:t>6</w:t>
            </w:r>
            <w:r>
              <w:rPr>
                <w:sz w:val="26"/>
                <w:szCs w:val="26"/>
              </w:rPr>
              <w:t>,</w:t>
            </w:r>
            <w:r w:rsidRPr="00B2624E">
              <w:rPr>
                <w:sz w:val="26"/>
                <w:szCs w:val="26"/>
              </w:rPr>
              <w:t xml:space="preserve"> кв.</w:t>
            </w:r>
            <w:r>
              <w:rPr>
                <w:sz w:val="26"/>
                <w:szCs w:val="26"/>
              </w:rPr>
              <w:t xml:space="preserve"> </w:t>
            </w:r>
            <w:r w:rsidRPr="00B2624E">
              <w:rPr>
                <w:sz w:val="26"/>
                <w:szCs w:val="26"/>
              </w:rPr>
              <w:t>28</w:t>
            </w:r>
            <w:r w:rsidRPr="00B2624E">
              <w:rPr>
                <w:sz w:val="26"/>
                <w:szCs w:val="26"/>
              </w:rPr>
              <w:br/>
            </w:r>
            <w:hyperlink r:id="rId10" w:history="1">
              <w:r w:rsidRPr="00B2624E">
                <w:rPr>
                  <w:rStyle w:val="a4"/>
                  <w:sz w:val="26"/>
                  <w:szCs w:val="26"/>
                </w:rPr>
                <w:t>diamet@mail.ru</w:t>
              </w:r>
            </w:hyperlink>
            <w:r w:rsidRPr="00B2624E">
              <w:rPr>
                <w:sz w:val="26"/>
                <w:szCs w:val="26"/>
              </w:rPr>
              <w:br/>
              <w:t>+7 (495) 542-59-80</w:t>
            </w:r>
          </w:p>
        </w:tc>
        <w:tc>
          <w:tcPr>
            <w:tcW w:w="0" w:type="auto"/>
            <w:vAlign w:val="center"/>
            <w:hideMark/>
          </w:tcPr>
          <w:p w:rsidR="005F5047" w:rsidRPr="00B2624E" w:rsidRDefault="005F5047" w:rsidP="00752E5B">
            <w:pPr>
              <w:spacing w:after="0" w:line="240" w:lineRule="auto"/>
              <w:rPr>
                <w:sz w:val="26"/>
                <w:szCs w:val="26"/>
              </w:rPr>
            </w:pPr>
            <w:r w:rsidRPr="00B2624E">
              <w:rPr>
                <w:sz w:val="26"/>
                <w:szCs w:val="26"/>
              </w:rPr>
              <w:t>RA.RU.21ЛК66</w:t>
            </w:r>
          </w:p>
        </w:tc>
      </w:tr>
      <w:tr w:rsidR="005F5047" w:rsidRPr="00B2624E" w:rsidTr="005F5047">
        <w:trPr>
          <w:tblCellSpacing w:w="0" w:type="dxa"/>
        </w:trPr>
        <w:tc>
          <w:tcPr>
            <w:tcW w:w="0" w:type="auto"/>
            <w:vAlign w:val="center"/>
            <w:hideMark/>
          </w:tcPr>
          <w:p w:rsidR="005F5047" w:rsidRPr="00B2624E" w:rsidRDefault="005F5047" w:rsidP="00752E5B">
            <w:pPr>
              <w:spacing w:after="0" w:line="240" w:lineRule="auto"/>
              <w:jc w:val="center"/>
              <w:rPr>
                <w:sz w:val="26"/>
                <w:szCs w:val="26"/>
              </w:rPr>
            </w:pPr>
            <w:r w:rsidRPr="00B2624E">
              <w:rPr>
                <w:sz w:val="26"/>
                <w:szCs w:val="26"/>
              </w:rPr>
              <w:t>3</w:t>
            </w:r>
          </w:p>
        </w:tc>
        <w:tc>
          <w:tcPr>
            <w:tcW w:w="0" w:type="auto"/>
            <w:vAlign w:val="center"/>
            <w:hideMark/>
          </w:tcPr>
          <w:p w:rsidR="005F5047" w:rsidRPr="00B2624E" w:rsidRDefault="005F5047" w:rsidP="00752E5B">
            <w:pPr>
              <w:spacing w:after="0" w:line="240" w:lineRule="auto"/>
              <w:rPr>
                <w:sz w:val="26"/>
                <w:szCs w:val="26"/>
              </w:rPr>
            </w:pPr>
            <w:r w:rsidRPr="00B2624E">
              <w:rPr>
                <w:sz w:val="26"/>
                <w:szCs w:val="26"/>
              </w:rPr>
              <w:t>ООО «Центр по безопасности аттракционов»</w:t>
            </w:r>
          </w:p>
        </w:tc>
        <w:tc>
          <w:tcPr>
            <w:tcW w:w="0" w:type="auto"/>
            <w:vAlign w:val="center"/>
            <w:hideMark/>
          </w:tcPr>
          <w:p w:rsidR="005F5047" w:rsidRPr="00B2624E" w:rsidRDefault="005F5047" w:rsidP="00752E5B">
            <w:pPr>
              <w:spacing w:after="0" w:line="240" w:lineRule="auto"/>
              <w:rPr>
                <w:sz w:val="26"/>
                <w:szCs w:val="26"/>
              </w:rPr>
            </w:pPr>
            <w:r w:rsidRPr="00B2624E">
              <w:rPr>
                <w:sz w:val="26"/>
                <w:szCs w:val="26"/>
              </w:rPr>
              <w:t>350051, г. Краснодар, Западный внутри</w:t>
            </w:r>
            <w:r>
              <w:rPr>
                <w:sz w:val="26"/>
                <w:szCs w:val="26"/>
              </w:rPr>
              <w:t xml:space="preserve">городской округ, ул. </w:t>
            </w:r>
            <w:proofErr w:type="spellStart"/>
            <w:r>
              <w:rPr>
                <w:sz w:val="26"/>
                <w:szCs w:val="26"/>
              </w:rPr>
              <w:t>Лузана</w:t>
            </w:r>
            <w:proofErr w:type="spellEnd"/>
            <w:r>
              <w:rPr>
                <w:sz w:val="26"/>
                <w:szCs w:val="26"/>
              </w:rPr>
              <w:t>, д. </w:t>
            </w:r>
            <w:r w:rsidRPr="00B2624E">
              <w:rPr>
                <w:sz w:val="26"/>
                <w:szCs w:val="26"/>
              </w:rPr>
              <w:t>19</w:t>
            </w:r>
            <w:r w:rsidRPr="00B2624E">
              <w:rPr>
                <w:sz w:val="26"/>
                <w:szCs w:val="26"/>
              </w:rPr>
              <w:br/>
            </w:r>
            <w:hyperlink r:id="rId11" w:history="1">
              <w:r w:rsidRPr="00B2624E">
                <w:rPr>
                  <w:rStyle w:val="a4"/>
                  <w:sz w:val="26"/>
                  <w:szCs w:val="26"/>
                </w:rPr>
                <w:t>ilat2004@mail.ru</w:t>
              </w:r>
            </w:hyperlink>
            <w:r w:rsidRPr="00B2624E">
              <w:rPr>
                <w:sz w:val="26"/>
                <w:szCs w:val="26"/>
              </w:rPr>
              <w:br/>
              <w:t>+7 (861) 224-42-27</w:t>
            </w:r>
          </w:p>
        </w:tc>
        <w:tc>
          <w:tcPr>
            <w:tcW w:w="0" w:type="auto"/>
            <w:vAlign w:val="center"/>
            <w:hideMark/>
          </w:tcPr>
          <w:p w:rsidR="005F5047" w:rsidRDefault="005F5047" w:rsidP="00752E5B">
            <w:pPr>
              <w:spacing w:after="0" w:line="240" w:lineRule="auto"/>
              <w:rPr>
                <w:sz w:val="26"/>
                <w:szCs w:val="26"/>
              </w:rPr>
            </w:pPr>
            <w:r w:rsidRPr="00B2624E">
              <w:rPr>
                <w:sz w:val="26"/>
                <w:szCs w:val="26"/>
              </w:rPr>
              <w:t>RA.RU.11АД41</w:t>
            </w:r>
          </w:p>
          <w:p w:rsidR="005F5047" w:rsidRPr="00D73966" w:rsidRDefault="005F5047" w:rsidP="00752E5B">
            <w:pPr>
              <w:spacing w:after="0" w:line="240" w:lineRule="auto"/>
              <w:rPr>
                <w:sz w:val="20"/>
                <w:szCs w:val="20"/>
              </w:rPr>
            </w:pPr>
          </w:p>
          <w:p w:rsidR="005F5047" w:rsidRPr="00B2624E" w:rsidRDefault="005F5047" w:rsidP="00752E5B">
            <w:pPr>
              <w:spacing w:after="0" w:line="240" w:lineRule="auto"/>
              <w:rPr>
                <w:sz w:val="26"/>
                <w:szCs w:val="26"/>
              </w:rPr>
            </w:pPr>
            <w:r w:rsidRPr="00B2624E">
              <w:rPr>
                <w:sz w:val="26"/>
                <w:szCs w:val="26"/>
              </w:rPr>
              <w:t>RA.RU.21СС04</w:t>
            </w:r>
          </w:p>
        </w:tc>
      </w:tr>
      <w:tr w:rsidR="005F5047" w:rsidRPr="00B2624E" w:rsidTr="005F5047">
        <w:trPr>
          <w:tblCellSpacing w:w="0" w:type="dxa"/>
        </w:trPr>
        <w:tc>
          <w:tcPr>
            <w:tcW w:w="0" w:type="auto"/>
            <w:vAlign w:val="center"/>
            <w:hideMark/>
          </w:tcPr>
          <w:p w:rsidR="005F5047" w:rsidRPr="00B2624E" w:rsidRDefault="005F5047" w:rsidP="00752E5B">
            <w:pPr>
              <w:spacing w:after="0" w:line="240" w:lineRule="auto"/>
              <w:jc w:val="center"/>
              <w:rPr>
                <w:sz w:val="26"/>
                <w:szCs w:val="26"/>
              </w:rPr>
            </w:pPr>
            <w:r w:rsidRPr="00B2624E">
              <w:rPr>
                <w:sz w:val="26"/>
                <w:szCs w:val="26"/>
              </w:rPr>
              <w:t>4</w:t>
            </w:r>
          </w:p>
        </w:tc>
        <w:tc>
          <w:tcPr>
            <w:tcW w:w="0" w:type="auto"/>
            <w:vAlign w:val="center"/>
            <w:hideMark/>
          </w:tcPr>
          <w:p w:rsidR="005F5047" w:rsidRPr="00B2624E" w:rsidRDefault="005F5047" w:rsidP="00752E5B">
            <w:pPr>
              <w:spacing w:after="0" w:line="240" w:lineRule="auto"/>
              <w:rPr>
                <w:sz w:val="26"/>
                <w:szCs w:val="26"/>
              </w:rPr>
            </w:pPr>
            <w:r w:rsidRPr="00B2624E">
              <w:rPr>
                <w:sz w:val="26"/>
                <w:szCs w:val="26"/>
              </w:rPr>
              <w:t>ООО «ПРОММАШ ТЕСТ»</w:t>
            </w:r>
          </w:p>
        </w:tc>
        <w:tc>
          <w:tcPr>
            <w:tcW w:w="0" w:type="auto"/>
            <w:vAlign w:val="center"/>
            <w:hideMark/>
          </w:tcPr>
          <w:p w:rsidR="005F5047" w:rsidRPr="00B2624E" w:rsidRDefault="005F5047" w:rsidP="00752E5B">
            <w:pPr>
              <w:spacing w:after="0" w:line="240" w:lineRule="auto"/>
              <w:rPr>
                <w:sz w:val="26"/>
                <w:szCs w:val="26"/>
              </w:rPr>
            </w:pPr>
            <w:r w:rsidRPr="00B2624E">
              <w:rPr>
                <w:sz w:val="26"/>
                <w:szCs w:val="26"/>
              </w:rPr>
              <w:t>142300, г.</w:t>
            </w:r>
            <w:r>
              <w:rPr>
                <w:sz w:val="26"/>
                <w:szCs w:val="26"/>
              </w:rPr>
              <w:t xml:space="preserve"> </w:t>
            </w:r>
            <w:r w:rsidRPr="00B2624E">
              <w:rPr>
                <w:sz w:val="26"/>
                <w:szCs w:val="26"/>
              </w:rPr>
              <w:t>Чехов,</w:t>
            </w:r>
            <w:r>
              <w:rPr>
                <w:sz w:val="26"/>
                <w:szCs w:val="26"/>
              </w:rPr>
              <w:t xml:space="preserve"> </w:t>
            </w:r>
            <w:r w:rsidRPr="00B2624E">
              <w:rPr>
                <w:sz w:val="26"/>
                <w:szCs w:val="26"/>
              </w:rPr>
              <w:t>МО, Симферопольское ш., д.2</w:t>
            </w:r>
            <w:r w:rsidRPr="00B2624E">
              <w:rPr>
                <w:sz w:val="26"/>
                <w:szCs w:val="26"/>
              </w:rPr>
              <w:br/>
            </w:r>
            <w:hyperlink r:id="rId12" w:history="1">
              <w:r w:rsidRPr="00B2624E">
                <w:rPr>
                  <w:rStyle w:val="a4"/>
                  <w:sz w:val="26"/>
                  <w:szCs w:val="26"/>
                </w:rPr>
                <w:t>info_tc@prommashtest.ru</w:t>
              </w:r>
            </w:hyperlink>
            <w:r w:rsidRPr="00B2624E">
              <w:rPr>
                <w:sz w:val="26"/>
                <w:szCs w:val="26"/>
              </w:rPr>
              <w:br/>
              <w:t>+7 (499) 703-51-62</w:t>
            </w:r>
          </w:p>
        </w:tc>
        <w:tc>
          <w:tcPr>
            <w:tcW w:w="0" w:type="auto"/>
            <w:vAlign w:val="center"/>
            <w:hideMark/>
          </w:tcPr>
          <w:p w:rsidR="005F5047" w:rsidRPr="00B2624E" w:rsidRDefault="005F5047" w:rsidP="00752E5B">
            <w:pPr>
              <w:spacing w:after="0" w:line="240" w:lineRule="auto"/>
              <w:rPr>
                <w:sz w:val="26"/>
                <w:szCs w:val="26"/>
              </w:rPr>
            </w:pPr>
            <w:r w:rsidRPr="00B2624E">
              <w:rPr>
                <w:sz w:val="26"/>
                <w:szCs w:val="26"/>
              </w:rPr>
              <w:t>RA.RU.21АХ11</w:t>
            </w:r>
          </w:p>
        </w:tc>
      </w:tr>
      <w:tr w:rsidR="005F5047" w:rsidRPr="00B2624E" w:rsidTr="005F5047">
        <w:trPr>
          <w:tblCellSpacing w:w="0" w:type="dxa"/>
        </w:trPr>
        <w:tc>
          <w:tcPr>
            <w:tcW w:w="0" w:type="auto"/>
            <w:vAlign w:val="center"/>
            <w:hideMark/>
          </w:tcPr>
          <w:p w:rsidR="005F5047" w:rsidRPr="00B2624E" w:rsidRDefault="005F5047" w:rsidP="00752E5B">
            <w:pPr>
              <w:spacing w:after="0" w:line="240" w:lineRule="auto"/>
              <w:jc w:val="center"/>
              <w:rPr>
                <w:sz w:val="26"/>
                <w:szCs w:val="26"/>
              </w:rPr>
            </w:pPr>
            <w:r w:rsidRPr="00B2624E">
              <w:rPr>
                <w:sz w:val="26"/>
                <w:szCs w:val="26"/>
              </w:rPr>
              <w:lastRenderedPageBreak/>
              <w:t>5</w:t>
            </w:r>
          </w:p>
        </w:tc>
        <w:tc>
          <w:tcPr>
            <w:tcW w:w="0" w:type="auto"/>
            <w:vAlign w:val="center"/>
            <w:hideMark/>
          </w:tcPr>
          <w:p w:rsidR="005F5047" w:rsidRPr="00B2624E" w:rsidRDefault="005F5047" w:rsidP="00752E5B">
            <w:pPr>
              <w:spacing w:after="0" w:line="240" w:lineRule="auto"/>
              <w:rPr>
                <w:sz w:val="26"/>
                <w:szCs w:val="26"/>
              </w:rPr>
            </w:pPr>
            <w:r w:rsidRPr="00B2624E">
              <w:rPr>
                <w:sz w:val="26"/>
                <w:szCs w:val="26"/>
              </w:rPr>
              <w:t xml:space="preserve">Испытательная лаборатория </w:t>
            </w:r>
            <w:proofErr w:type="gramStart"/>
            <w:r w:rsidRPr="00B2624E">
              <w:rPr>
                <w:sz w:val="26"/>
                <w:szCs w:val="26"/>
              </w:rPr>
              <w:t>ООО«</w:t>
            </w:r>
            <w:proofErr w:type="gramEnd"/>
            <w:r w:rsidRPr="00B2624E">
              <w:rPr>
                <w:sz w:val="26"/>
                <w:szCs w:val="26"/>
              </w:rPr>
              <w:t>ЭЦ«МАРСТАР»</w:t>
            </w:r>
          </w:p>
        </w:tc>
        <w:tc>
          <w:tcPr>
            <w:tcW w:w="0" w:type="auto"/>
            <w:vAlign w:val="center"/>
            <w:hideMark/>
          </w:tcPr>
          <w:p w:rsidR="005F5047" w:rsidRPr="00B2624E" w:rsidRDefault="005F5047" w:rsidP="00752E5B">
            <w:pPr>
              <w:spacing w:after="0" w:line="240" w:lineRule="auto"/>
              <w:rPr>
                <w:sz w:val="26"/>
                <w:szCs w:val="26"/>
              </w:rPr>
            </w:pPr>
            <w:proofErr w:type="gramStart"/>
            <w:r w:rsidRPr="00B2624E">
              <w:rPr>
                <w:sz w:val="26"/>
                <w:szCs w:val="26"/>
              </w:rPr>
              <w:t>192148,г.</w:t>
            </w:r>
            <w:proofErr w:type="gramEnd"/>
            <w:r w:rsidRPr="00B2624E">
              <w:rPr>
                <w:sz w:val="26"/>
                <w:szCs w:val="26"/>
              </w:rPr>
              <w:t xml:space="preserve"> Санкт-Петербург, ул.</w:t>
            </w:r>
            <w:r>
              <w:rPr>
                <w:sz w:val="26"/>
                <w:szCs w:val="26"/>
              </w:rPr>
              <w:t> </w:t>
            </w:r>
            <w:r w:rsidRPr="00B2624E">
              <w:rPr>
                <w:sz w:val="26"/>
                <w:szCs w:val="26"/>
              </w:rPr>
              <w:t>Седова, дом 37, литер А,</w:t>
            </w:r>
            <w:r>
              <w:rPr>
                <w:sz w:val="26"/>
                <w:szCs w:val="26"/>
              </w:rPr>
              <w:br/>
            </w:r>
            <w:r w:rsidRPr="00B2624E">
              <w:rPr>
                <w:sz w:val="26"/>
                <w:szCs w:val="26"/>
              </w:rPr>
              <w:t>пом.</w:t>
            </w:r>
            <w:r>
              <w:rPr>
                <w:sz w:val="26"/>
                <w:szCs w:val="26"/>
              </w:rPr>
              <w:t xml:space="preserve"> </w:t>
            </w:r>
            <w:r w:rsidRPr="00B2624E">
              <w:rPr>
                <w:sz w:val="26"/>
                <w:szCs w:val="26"/>
              </w:rPr>
              <w:t>98-Н, оф.</w:t>
            </w:r>
            <w:r>
              <w:rPr>
                <w:sz w:val="26"/>
                <w:szCs w:val="26"/>
              </w:rPr>
              <w:t xml:space="preserve"> </w:t>
            </w:r>
            <w:r w:rsidRPr="00B2624E">
              <w:rPr>
                <w:sz w:val="26"/>
                <w:szCs w:val="26"/>
              </w:rPr>
              <w:t>209</w:t>
            </w:r>
            <w:r w:rsidRPr="00B2624E">
              <w:rPr>
                <w:sz w:val="26"/>
                <w:szCs w:val="26"/>
              </w:rPr>
              <w:br/>
            </w:r>
            <w:hyperlink r:id="rId13" w:history="1">
              <w:r w:rsidRPr="00B2624E">
                <w:rPr>
                  <w:rStyle w:val="a4"/>
                  <w:sz w:val="26"/>
                  <w:szCs w:val="26"/>
                </w:rPr>
                <w:t>ec@marstar.spb.ru</w:t>
              </w:r>
            </w:hyperlink>
            <w:r w:rsidRPr="00B2624E">
              <w:rPr>
                <w:sz w:val="26"/>
                <w:szCs w:val="26"/>
              </w:rPr>
              <w:br/>
              <w:t>+7</w:t>
            </w:r>
            <w:r>
              <w:rPr>
                <w:sz w:val="26"/>
                <w:szCs w:val="26"/>
              </w:rPr>
              <w:t xml:space="preserve"> </w:t>
            </w:r>
            <w:r w:rsidRPr="00B2624E">
              <w:rPr>
                <w:sz w:val="26"/>
                <w:szCs w:val="26"/>
              </w:rPr>
              <w:t>8129603394</w:t>
            </w:r>
          </w:p>
        </w:tc>
        <w:tc>
          <w:tcPr>
            <w:tcW w:w="0" w:type="auto"/>
            <w:vAlign w:val="center"/>
            <w:hideMark/>
          </w:tcPr>
          <w:p w:rsidR="005F5047" w:rsidRDefault="005F5047" w:rsidP="00752E5B">
            <w:pPr>
              <w:spacing w:after="0" w:line="240" w:lineRule="auto"/>
              <w:rPr>
                <w:sz w:val="26"/>
                <w:szCs w:val="26"/>
              </w:rPr>
            </w:pPr>
            <w:r w:rsidRPr="00B2624E">
              <w:rPr>
                <w:sz w:val="26"/>
                <w:szCs w:val="26"/>
              </w:rPr>
              <w:t>RA.RU.11НB33</w:t>
            </w:r>
          </w:p>
          <w:p w:rsidR="005F5047" w:rsidRPr="000B42DF" w:rsidRDefault="005F5047" w:rsidP="00752E5B">
            <w:pPr>
              <w:spacing w:after="0" w:line="240" w:lineRule="auto"/>
              <w:rPr>
                <w:sz w:val="20"/>
                <w:szCs w:val="20"/>
              </w:rPr>
            </w:pPr>
          </w:p>
          <w:p w:rsidR="005F5047" w:rsidRPr="00B2624E" w:rsidRDefault="005F5047" w:rsidP="00752E5B">
            <w:pPr>
              <w:spacing w:after="0" w:line="240" w:lineRule="auto"/>
              <w:rPr>
                <w:sz w:val="26"/>
                <w:szCs w:val="26"/>
              </w:rPr>
            </w:pPr>
            <w:r w:rsidRPr="00B2624E">
              <w:rPr>
                <w:sz w:val="26"/>
                <w:szCs w:val="26"/>
              </w:rPr>
              <w:t>RA.RU.21НК63</w:t>
            </w:r>
          </w:p>
        </w:tc>
      </w:tr>
      <w:tr w:rsidR="005F5047" w:rsidRPr="00B2624E" w:rsidTr="005F5047">
        <w:trPr>
          <w:tblCellSpacing w:w="0" w:type="dxa"/>
        </w:trPr>
        <w:tc>
          <w:tcPr>
            <w:tcW w:w="0" w:type="auto"/>
            <w:vAlign w:val="center"/>
            <w:hideMark/>
          </w:tcPr>
          <w:p w:rsidR="005F5047" w:rsidRPr="00B2624E" w:rsidRDefault="005F5047" w:rsidP="00752E5B">
            <w:pPr>
              <w:spacing w:after="0" w:line="240" w:lineRule="auto"/>
              <w:jc w:val="center"/>
              <w:rPr>
                <w:sz w:val="26"/>
                <w:szCs w:val="26"/>
              </w:rPr>
            </w:pPr>
            <w:r w:rsidRPr="00B2624E">
              <w:rPr>
                <w:sz w:val="26"/>
                <w:szCs w:val="26"/>
              </w:rPr>
              <w:t>6</w:t>
            </w:r>
          </w:p>
        </w:tc>
        <w:tc>
          <w:tcPr>
            <w:tcW w:w="0" w:type="auto"/>
            <w:vAlign w:val="center"/>
            <w:hideMark/>
          </w:tcPr>
          <w:p w:rsidR="005F5047" w:rsidRPr="00B2624E" w:rsidRDefault="005F5047" w:rsidP="00752E5B">
            <w:pPr>
              <w:spacing w:after="0" w:line="240" w:lineRule="auto"/>
              <w:rPr>
                <w:sz w:val="26"/>
                <w:szCs w:val="26"/>
              </w:rPr>
            </w:pPr>
            <w:r w:rsidRPr="00B2624E">
              <w:rPr>
                <w:sz w:val="26"/>
                <w:szCs w:val="26"/>
              </w:rPr>
              <w:t>ИЛ ООО «Эксперт-Диагностика»</w:t>
            </w:r>
          </w:p>
        </w:tc>
        <w:tc>
          <w:tcPr>
            <w:tcW w:w="0" w:type="auto"/>
            <w:vAlign w:val="center"/>
            <w:hideMark/>
          </w:tcPr>
          <w:p w:rsidR="005F5047" w:rsidRPr="00B2624E" w:rsidRDefault="005F5047" w:rsidP="00752E5B">
            <w:pPr>
              <w:spacing w:after="0" w:line="240" w:lineRule="auto"/>
              <w:rPr>
                <w:sz w:val="26"/>
                <w:szCs w:val="26"/>
              </w:rPr>
            </w:pPr>
            <w:r w:rsidRPr="00B2624E">
              <w:rPr>
                <w:sz w:val="26"/>
                <w:szCs w:val="26"/>
              </w:rPr>
              <w:t>455021, Челябинская обл</w:t>
            </w:r>
            <w:r>
              <w:rPr>
                <w:sz w:val="26"/>
                <w:szCs w:val="26"/>
              </w:rPr>
              <w:t>.</w:t>
            </w:r>
            <w:r w:rsidRPr="00B2624E">
              <w:rPr>
                <w:sz w:val="26"/>
                <w:szCs w:val="26"/>
              </w:rPr>
              <w:t>, г</w:t>
            </w:r>
            <w:r>
              <w:rPr>
                <w:sz w:val="26"/>
                <w:szCs w:val="26"/>
              </w:rPr>
              <w:t>. </w:t>
            </w:r>
            <w:r w:rsidRPr="00B2624E">
              <w:rPr>
                <w:sz w:val="26"/>
                <w:szCs w:val="26"/>
              </w:rPr>
              <w:t>Магнитогорск, проезд Сиреневый, дом 11, офис № 2</w:t>
            </w:r>
            <w:r w:rsidRPr="00B2624E">
              <w:rPr>
                <w:sz w:val="26"/>
                <w:szCs w:val="26"/>
              </w:rPr>
              <w:br/>
            </w:r>
            <w:hyperlink r:id="rId14" w:history="1">
              <w:r w:rsidRPr="00B2624E">
                <w:rPr>
                  <w:rStyle w:val="a4"/>
                  <w:sz w:val="26"/>
                  <w:szCs w:val="26"/>
                </w:rPr>
                <w:t>e330331@yandex.ru</w:t>
              </w:r>
            </w:hyperlink>
            <w:r w:rsidRPr="00B2624E">
              <w:rPr>
                <w:sz w:val="26"/>
                <w:szCs w:val="26"/>
              </w:rPr>
              <w:br/>
              <w:t>+7 3519330331</w:t>
            </w:r>
          </w:p>
        </w:tc>
        <w:tc>
          <w:tcPr>
            <w:tcW w:w="0" w:type="auto"/>
            <w:vAlign w:val="center"/>
            <w:hideMark/>
          </w:tcPr>
          <w:p w:rsidR="005F5047" w:rsidRPr="00B2624E" w:rsidRDefault="005F5047" w:rsidP="00752E5B">
            <w:pPr>
              <w:spacing w:after="0" w:line="240" w:lineRule="auto"/>
              <w:rPr>
                <w:sz w:val="26"/>
                <w:szCs w:val="26"/>
              </w:rPr>
            </w:pPr>
            <w:r w:rsidRPr="00B2624E">
              <w:rPr>
                <w:sz w:val="26"/>
                <w:szCs w:val="26"/>
              </w:rPr>
              <w:t>RA.RU.21НС23</w:t>
            </w:r>
          </w:p>
        </w:tc>
      </w:tr>
      <w:tr w:rsidR="005F5047" w:rsidRPr="00B2624E" w:rsidTr="005F5047">
        <w:trPr>
          <w:tblCellSpacing w:w="0" w:type="dxa"/>
        </w:trPr>
        <w:tc>
          <w:tcPr>
            <w:tcW w:w="0" w:type="auto"/>
            <w:vAlign w:val="center"/>
            <w:hideMark/>
          </w:tcPr>
          <w:p w:rsidR="005F5047" w:rsidRPr="00B2624E" w:rsidRDefault="005F5047" w:rsidP="00752E5B">
            <w:pPr>
              <w:spacing w:after="0" w:line="240" w:lineRule="auto"/>
              <w:jc w:val="center"/>
              <w:rPr>
                <w:sz w:val="26"/>
                <w:szCs w:val="26"/>
              </w:rPr>
            </w:pPr>
            <w:r w:rsidRPr="00B2624E">
              <w:rPr>
                <w:sz w:val="26"/>
                <w:szCs w:val="26"/>
              </w:rPr>
              <w:t>7</w:t>
            </w:r>
          </w:p>
        </w:tc>
        <w:tc>
          <w:tcPr>
            <w:tcW w:w="0" w:type="auto"/>
            <w:vAlign w:val="center"/>
            <w:hideMark/>
          </w:tcPr>
          <w:p w:rsidR="005F5047" w:rsidRPr="00B2624E" w:rsidRDefault="005F5047" w:rsidP="00752E5B">
            <w:pPr>
              <w:spacing w:after="0" w:line="240" w:lineRule="auto"/>
              <w:rPr>
                <w:sz w:val="26"/>
                <w:szCs w:val="26"/>
              </w:rPr>
            </w:pPr>
            <w:r w:rsidRPr="00B2624E">
              <w:rPr>
                <w:sz w:val="26"/>
                <w:szCs w:val="26"/>
              </w:rPr>
              <w:t>ИЛ АТ ООО «ЗСЦ СОВТ»</w:t>
            </w:r>
          </w:p>
        </w:tc>
        <w:tc>
          <w:tcPr>
            <w:tcW w:w="0" w:type="auto"/>
            <w:vAlign w:val="center"/>
            <w:hideMark/>
          </w:tcPr>
          <w:p w:rsidR="005F5047" w:rsidRPr="00B2624E" w:rsidRDefault="005F5047" w:rsidP="00752E5B">
            <w:pPr>
              <w:spacing w:after="0" w:line="240" w:lineRule="auto"/>
              <w:rPr>
                <w:sz w:val="26"/>
                <w:szCs w:val="26"/>
              </w:rPr>
            </w:pPr>
            <w:r w:rsidRPr="00B2624E">
              <w:rPr>
                <w:sz w:val="26"/>
                <w:szCs w:val="26"/>
              </w:rPr>
              <w:t>630084, Новосибирская обл</w:t>
            </w:r>
            <w:r>
              <w:rPr>
                <w:sz w:val="26"/>
                <w:szCs w:val="26"/>
              </w:rPr>
              <w:t>.</w:t>
            </w:r>
            <w:r w:rsidRPr="00B2624E">
              <w:rPr>
                <w:sz w:val="26"/>
                <w:szCs w:val="26"/>
              </w:rPr>
              <w:t>, г</w:t>
            </w:r>
            <w:r>
              <w:rPr>
                <w:sz w:val="26"/>
                <w:szCs w:val="26"/>
              </w:rPr>
              <w:t>. </w:t>
            </w:r>
            <w:r w:rsidRPr="00B2624E">
              <w:rPr>
                <w:sz w:val="26"/>
                <w:szCs w:val="26"/>
              </w:rPr>
              <w:t>Новосибирск, ул</w:t>
            </w:r>
            <w:r>
              <w:rPr>
                <w:sz w:val="26"/>
                <w:szCs w:val="26"/>
              </w:rPr>
              <w:t>.</w:t>
            </w:r>
            <w:r w:rsidRPr="00B2624E">
              <w:rPr>
                <w:sz w:val="26"/>
                <w:szCs w:val="26"/>
              </w:rPr>
              <w:t xml:space="preserve"> Новая Заря,</w:t>
            </w:r>
            <w:r w:rsidRPr="00B2624E">
              <w:rPr>
                <w:sz w:val="26"/>
                <w:szCs w:val="26"/>
              </w:rPr>
              <w:br/>
              <w:t>дом 2А, корп. 1, оф. 509</w:t>
            </w:r>
            <w:r w:rsidRPr="00B2624E">
              <w:rPr>
                <w:sz w:val="26"/>
                <w:szCs w:val="26"/>
              </w:rPr>
              <w:br/>
            </w:r>
            <w:hyperlink r:id="rId15" w:history="1">
              <w:r w:rsidRPr="00B2624E">
                <w:rPr>
                  <w:rStyle w:val="a4"/>
                  <w:sz w:val="26"/>
                  <w:szCs w:val="26"/>
                </w:rPr>
                <w:t>v.lapaev@inbox.ru</w:t>
              </w:r>
            </w:hyperlink>
            <w:r w:rsidRPr="00B2624E">
              <w:rPr>
                <w:sz w:val="26"/>
                <w:szCs w:val="26"/>
              </w:rPr>
              <w:br/>
              <w:t>+7 9139313124</w:t>
            </w:r>
          </w:p>
        </w:tc>
        <w:tc>
          <w:tcPr>
            <w:tcW w:w="0" w:type="auto"/>
            <w:vAlign w:val="center"/>
            <w:hideMark/>
          </w:tcPr>
          <w:p w:rsidR="005F5047" w:rsidRPr="00B2624E" w:rsidRDefault="005F5047" w:rsidP="00752E5B">
            <w:pPr>
              <w:spacing w:after="0" w:line="240" w:lineRule="auto"/>
              <w:rPr>
                <w:sz w:val="26"/>
                <w:szCs w:val="26"/>
              </w:rPr>
            </w:pPr>
            <w:r w:rsidRPr="00B2624E">
              <w:rPr>
                <w:sz w:val="26"/>
                <w:szCs w:val="26"/>
              </w:rPr>
              <w:t>RA.RU.21НР17</w:t>
            </w:r>
          </w:p>
        </w:tc>
      </w:tr>
      <w:tr w:rsidR="005F5047" w:rsidRPr="00B2624E" w:rsidTr="005F5047">
        <w:trPr>
          <w:tblCellSpacing w:w="0" w:type="dxa"/>
        </w:trPr>
        <w:tc>
          <w:tcPr>
            <w:tcW w:w="0" w:type="auto"/>
            <w:vAlign w:val="center"/>
            <w:hideMark/>
          </w:tcPr>
          <w:p w:rsidR="005F5047" w:rsidRPr="00B2624E" w:rsidRDefault="005F5047" w:rsidP="00752E5B">
            <w:pPr>
              <w:spacing w:after="0" w:line="240" w:lineRule="auto"/>
              <w:jc w:val="center"/>
              <w:rPr>
                <w:sz w:val="26"/>
                <w:szCs w:val="26"/>
              </w:rPr>
            </w:pPr>
            <w:r w:rsidRPr="00B2624E">
              <w:rPr>
                <w:sz w:val="26"/>
                <w:szCs w:val="26"/>
              </w:rPr>
              <w:t>8</w:t>
            </w:r>
          </w:p>
        </w:tc>
        <w:tc>
          <w:tcPr>
            <w:tcW w:w="0" w:type="auto"/>
            <w:vAlign w:val="center"/>
            <w:hideMark/>
          </w:tcPr>
          <w:p w:rsidR="005F5047" w:rsidRPr="00B2624E" w:rsidRDefault="005F5047" w:rsidP="00752E5B">
            <w:pPr>
              <w:spacing w:after="0" w:line="240" w:lineRule="auto"/>
              <w:rPr>
                <w:sz w:val="26"/>
                <w:szCs w:val="26"/>
              </w:rPr>
            </w:pPr>
            <w:r w:rsidRPr="00B2624E">
              <w:rPr>
                <w:sz w:val="26"/>
                <w:szCs w:val="26"/>
              </w:rPr>
              <w:t>ООО «ТЭДЭКС»</w:t>
            </w:r>
          </w:p>
        </w:tc>
        <w:tc>
          <w:tcPr>
            <w:tcW w:w="0" w:type="auto"/>
            <w:vAlign w:val="center"/>
            <w:hideMark/>
          </w:tcPr>
          <w:p w:rsidR="005F5047" w:rsidRPr="00B2624E" w:rsidRDefault="005F5047" w:rsidP="00752E5B">
            <w:pPr>
              <w:spacing w:after="0" w:line="240" w:lineRule="auto"/>
              <w:rPr>
                <w:sz w:val="26"/>
                <w:szCs w:val="26"/>
              </w:rPr>
            </w:pPr>
            <w:r w:rsidRPr="00B2624E">
              <w:rPr>
                <w:sz w:val="26"/>
                <w:szCs w:val="26"/>
              </w:rPr>
              <w:t>140102, Россия, Московская область, г. Раменское, ул. Карла Маркса,</w:t>
            </w:r>
            <w:r>
              <w:rPr>
                <w:sz w:val="26"/>
                <w:szCs w:val="26"/>
              </w:rPr>
              <w:t xml:space="preserve"> </w:t>
            </w:r>
            <w:r w:rsidRPr="00B2624E">
              <w:rPr>
                <w:sz w:val="26"/>
                <w:szCs w:val="26"/>
              </w:rPr>
              <w:t>5</w:t>
            </w:r>
            <w:r w:rsidRPr="00B2624E">
              <w:rPr>
                <w:sz w:val="26"/>
                <w:szCs w:val="26"/>
              </w:rPr>
              <w:br/>
            </w:r>
            <w:hyperlink r:id="rId16" w:history="1">
              <w:r w:rsidRPr="00B2624E">
                <w:rPr>
                  <w:rStyle w:val="a4"/>
                  <w:sz w:val="26"/>
                  <w:szCs w:val="26"/>
                </w:rPr>
                <w:t>tedeks@yandex.ru</w:t>
              </w:r>
            </w:hyperlink>
            <w:r w:rsidRPr="00B2624E">
              <w:rPr>
                <w:sz w:val="26"/>
                <w:szCs w:val="26"/>
              </w:rPr>
              <w:br/>
              <w:t>+7 4964640333</w:t>
            </w:r>
          </w:p>
        </w:tc>
        <w:tc>
          <w:tcPr>
            <w:tcW w:w="0" w:type="auto"/>
            <w:vAlign w:val="center"/>
            <w:hideMark/>
          </w:tcPr>
          <w:p w:rsidR="005F5047" w:rsidRPr="00B2624E" w:rsidRDefault="005F5047" w:rsidP="00752E5B">
            <w:pPr>
              <w:spacing w:after="0" w:line="240" w:lineRule="auto"/>
              <w:rPr>
                <w:sz w:val="26"/>
                <w:szCs w:val="26"/>
              </w:rPr>
            </w:pPr>
            <w:r w:rsidRPr="00B2624E">
              <w:rPr>
                <w:sz w:val="26"/>
                <w:szCs w:val="26"/>
              </w:rPr>
              <w:t>РОСС RU.0001.21ГА53</w:t>
            </w:r>
          </w:p>
        </w:tc>
      </w:tr>
      <w:tr w:rsidR="005F5047" w:rsidRPr="00B2624E" w:rsidTr="005F5047">
        <w:trPr>
          <w:tblCellSpacing w:w="0" w:type="dxa"/>
        </w:trPr>
        <w:tc>
          <w:tcPr>
            <w:tcW w:w="0" w:type="auto"/>
            <w:vAlign w:val="center"/>
            <w:hideMark/>
          </w:tcPr>
          <w:p w:rsidR="005F5047" w:rsidRPr="00B2624E" w:rsidRDefault="005F5047" w:rsidP="00752E5B">
            <w:pPr>
              <w:spacing w:after="0" w:line="240" w:lineRule="auto"/>
              <w:jc w:val="center"/>
              <w:rPr>
                <w:sz w:val="26"/>
                <w:szCs w:val="26"/>
              </w:rPr>
            </w:pPr>
            <w:r w:rsidRPr="00B2624E">
              <w:rPr>
                <w:sz w:val="26"/>
                <w:szCs w:val="26"/>
              </w:rPr>
              <w:t>9</w:t>
            </w:r>
          </w:p>
        </w:tc>
        <w:tc>
          <w:tcPr>
            <w:tcW w:w="0" w:type="auto"/>
            <w:vAlign w:val="center"/>
            <w:hideMark/>
          </w:tcPr>
          <w:p w:rsidR="005F5047" w:rsidRPr="00B2624E" w:rsidRDefault="005F5047" w:rsidP="00752E5B">
            <w:pPr>
              <w:spacing w:after="0" w:line="240" w:lineRule="auto"/>
              <w:rPr>
                <w:sz w:val="26"/>
                <w:szCs w:val="26"/>
              </w:rPr>
            </w:pPr>
            <w:r w:rsidRPr="00B2624E">
              <w:rPr>
                <w:sz w:val="26"/>
                <w:szCs w:val="26"/>
              </w:rPr>
              <w:t>ИЛ ООО «МСЦ»</w:t>
            </w:r>
          </w:p>
        </w:tc>
        <w:tc>
          <w:tcPr>
            <w:tcW w:w="0" w:type="auto"/>
            <w:vAlign w:val="center"/>
            <w:hideMark/>
          </w:tcPr>
          <w:p w:rsidR="005F5047" w:rsidRPr="00B2624E" w:rsidRDefault="005F5047" w:rsidP="00752E5B">
            <w:pPr>
              <w:spacing w:after="0" w:line="240" w:lineRule="auto"/>
              <w:rPr>
                <w:sz w:val="26"/>
                <w:szCs w:val="26"/>
              </w:rPr>
            </w:pPr>
            <w:r>
              <w:rPr>
                <w:sz w:val="26"/>
                <w:szCs w:val="26"/>
              </w:rPr>
              <w:t>127238, РОССИЯ, г.</w:t>
            </w:r>
            <w:r w:rsidRPr="00B2624E">
              <w:rPr>
                <w:sz w:val="26"/>
                <w:szCs w:val="26"/>
              </w:rPr>
              <w:t xml:space="preserve"> Москва, Дмитровское</w:t>
            </w:r>
            <w:r>
              <w:rPr>
                <w:sz w:val="26"/>
                <w:szCs w:val="26"/>
              </w:rPr>
              <w:t xml:space="preserve"> ш.</w:t>
            </w:r>
            <w:r w:rsidRPr="00B2624E">
              <w:rPr>
                <w:sz w:val="26"/>
                <w:szCs w:val="26"/>
              </w:rPr>
              <w:t>, дом 59 корпус 1, этаж</w:t>
            </w:r>
            <w:r>
              <w:rPr>
                <w:sz w:val="26"/>
                <w:szCs w:val="26"/>
              </w:rPr>
              <w:t> </w:t>
            </w:r>
            <w:r w:rsidRPr="00B2624E">
              <w:rPr>
                <w:sz w:val="26"/>
                <w:szCs w:val="26"/>
              </w:rPr>
              <w:t>2, помещение 1,</w:t>
            </w:r>
            <w:r>
              <w:rPr>
                <w:sz w:val="26"/>
                <w:szCs w:val="26"/>
              </w:rPr>
              <w:br/>
            </w:r>
            <w:r w:rsidRPr="00B2624E">
              <w:rPr>
                <w:sz w:val="26"/>
                <w:szCs w:val="26"/>
              </w:rPr>
              <w:t>комнаты №№ 2, 3, 5, 15, 20, 24</w:t>
            </w:r>
            <w:r w:rsidRPr="00B2624E">
              <w:rPr>
                <w:sz w:val="26"/>
                <w:szCs w:val="26"/>
              </w:rPr>
              <w:br/>
            </w:r>
            <w:hyperlink r:id="rId17" w:history="1">
              <w:r w:rsidRPr="00B2624E">
                <w:rPr>
                  <w:rStyle w:val="a4"/>
                  <w:sz w:val="26"/>
                  <w:szCs w:val="26"/>
                </w:rPr>
                <w:t>dmitriy@mscmos.ru</w:t>
              </w:r>
            </w:hyperlink>
            <w:r w:rsidRPr="00B2624E">
              <w:rPr>
                <w:sz w:val="26"/>
                <w:szCs w:val="26"/>
              </w:rPr>
              <w:br/>
              <w:t>+7 4959374049</w:t>
            </w:r>
          </w:p>
        </w:tc>
        <w:tc>
          <w:tcPr>
            <w:tcW w:w="0" w:type="auto"/>
            <w:vAlign w:val="center"/>
            <w:hideMark/>
          </w:tcPr>
          <w:p w:rsidR="005F5047" w:rsidRPr="00B2624E" w:rsidRDefault="005F5047" w:rsidP="00752E5B">
            <w:pPr>
              <w:spacing w:after="0" w:line="240" w:lineRule="auto"/>
              <w:rPr>
                <w:sz w:val="26"/>
                <w:szCs w:val="26"/>
              </w:rPr>
            </w:pPr>
            <w:r w:rsidRPr="00B2624E">
              <w:rPr>
                <w:sz w:val="26"/>
                <w:szCs w:val="26"/>
              </w:rPr>
              <w:t>RA.RU.21МЦ02</w:t>
            </w:r>
          </w:p>
        </w:tc>
      </w:tr>
    </w:tbl>
    <w:p w:rsidR="008F7154" w:rsidRPr="005F5047" w:rsidRDefault="001B6DCC" w:rsidP="005F5047">
      <w:pPr>
        <w:shd w:val="clear" w:color="auto" w:fill="FFFFFF"/>
        <w:spacing w:after="150" w:line="240" w:lineRule="auto"/>
        <w:rPr>
          <w:rFonts w:ascii="Verdana" w:eastAsia="Times New Roman" w:hAnsi="Verdana" w:cs="Times New Roman"/>
          <w:color w:val="000000"/>
          <w:sz w:val="17"/>
          <w:szCs w:val="17"/>
          <w:lang w:eastAsia="ru-RU"/>
        </w:rPr>
      </w:pPr>
      <w:r w:rsidRPr="001B6DCC">
        <w:rPr>
          <w:rFonts w:ascii="Verdana" w:eastAsia="Times New Roman" w:hAnsi="Verdana" w:cs="Times New Roman"/>
          <w:color w:val="000000"/>
          <w:sz w:val="18"/>
          <w:szCs w:val="18"/>
          <w:lang w:eastAsia="ru-RU"/>
        </w:rPr>
        <w:t> </w:t>
      </w:r>
    </w:p>
    <w:sectPr w:rsidR="008F7154" w:rsidRPr="005F50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7C92" w:rsidRDefault="003A7C92" w:rsidP="008F7154">
      <w:pPr>
        <w:spacing w:after="0" w:line="240" w:lineRule="auto"/>
      </w:pPr>
      <w:r>
        <w:separator/>
      </w:r>
    </w:p>
  </w:endnote>
  <w:endnote w:type="continuationSeparator" w:id="0">
    <w:p w:rsidR="003A7C92" w:rsidRDefault="003A7C92" w:rsidP="008F7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7C92" w:rsidRDefault="003A7C92" w:rsidP="008F7154">
      <w:pPr>
        <w:spacing w:after="0" w:line="240" w:lineRule="auto"/>
      </w:pPr>
      <w:r>
        <w:separator/>
      </w:r>
    </w:p>
  </w:footnote>
  <w:footnote w:type="continuationSeparator" w:id="0">
    <w:p w:rsidR="003A7C92" w:rsidRDefault="003A7C92" w:rsidP="008F71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A7523"/>
    <w:multiLevelType w:val="multilevel"/>
    <w:tmpl w:val="07E6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C030A1"/>
    <w:multiLevelType w:val="multilevel"/>
    <w:tmpl w:val="8FF07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C4693C"/>
    <w:multiLevelType w:val="hybridMultilevel"/>
    <w:tmpl w:val="63ECB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007C94"/>
    <w:multiLevelType w:val="multilevel"/>
    <w:tmpl w:val="01883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5E6F4C"/>
    <w:multiLevelType w:val="multilevel"/>
    <w:tmpl w:val="10C2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B82B7A"/>
    <w:multiLevelType w:val="multilevel"/>
    <w:tmpl w:val="303C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BA26BC"/>
    <w:multiLevelType w:val="hybridMultilevel"/>
    <w:tmpl w:val="9D8C7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AE78E3"/>
    <w:multiLevelType w:val="multilevel"/>
    <w:tmpl w:val="B93CB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5545948"/>
    <w:multiLevelType w:val="multilevel"/>
    <w:tmpl w:val="CC28C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576B07"/>
    <w:multiLevelType w:val="multilevel"/>
    <w:tmpl w:val="8F2ABA8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0" w15:restartNumberingAfterBreak="0">
    <w:nsid w:val="4AEF7505"/>
    <w:multiLevelType w:val="multilevel"/>
    <w:tmpl w:val="43B83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39223F"/>
    <w:multiLevelType w:val="multilevel"/>
    <w:tmpl w:val="2A38E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4E3D0D"/>
    <w:multiLevelType w:val="hybridMultilevel"/>
    <w:tmpl w:val="4D0055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8B44BC6"/>
    <w:multiLevelType w:val="multilevel"/>
    <w:tmpl w:val="3F3A2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EE62DCE"/>
    <w:multiLevelType w:val="multilevel"/>
    <w:tmpl w:val="D6425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DB72D69"/>
    <w:multiLevelType w:val="multilevel"/>
    <w:tmpl w:val="9F226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2"/>
  </w:num>
  <w:num w:numId="3">
    <w:abstractNumId w:val="2"/>
  </w:num>
  <w:num w:numId="4">
    <w:abstractNumId w:val="8"/>
  </w:num>
  <w:num w:numId="5">
    <w:abstractNumId w:val="9"/>
  </w:num>
  <w:num w:numId="6">
    <w:abstractNumId w:val="5"/>
  </w:num>
  <w:num w:numId="7">
    <w:abstractNumId w:val="4"/>
  </w:num>
  <w:num w:numId="8">
    <w:abstractNumId w:val="0"/>
  </w:num>
  <w:num w:numId="9">
    <w:abstractNumId w:val="3"/>
  </w:num>
  <w:num w:numId="10">
    <w:abstractNumId w:val="1"/>
  </w:num>
  <w:num w:numId="11">
    <w:abstractNumId w:val="13"/>
  </w:num>
  <w:num w:numId="12">
    <w:abstractNumId w:val="7"/>
  </w:num>
  <w:num w:numId="13">
    <w:abstractNumId w:val="11"/>
  </w:num>
  <w:num w:numId="14">
    <w:abstractNumId w:val="14"/>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DCC"/>
    <w:rsid w:val="00004D33"/>
    <w:rsid w:val="00016012"/>
    <w:rsid w:val="00017C1E"/>
    <w:rsid w:val="0003745F"/>
    <w:rsid w:val="000C6845"/>
    <w:rsid w:val="001B6DCC"/>
    <w:rsid w:val="002877F9"/>
    <w:rsid w:val="003A7C92"/>
    <w:rsid w:val="003D237A"/>
    <w:rsid w:val="005F0A9B"/>
    <w:rsid w:val="005F5047"/>
    <w:rsid w:val="00736DE5"/>
    <w:rsid w:val="007F0026"/>
    <w:rsid w:val="00814C71"/>
    <w:rsid w:val="008B2CAC"/>
    <w:rsid w:val="008F7154"/>
    <w:rsid w:val="00A91088"/>
    <w:rsid w:val="00A96825"/>
    <w:rsid w:val="00B84A5C"/>
    <w:rsid w:val="00DE6AED"/>
    <w:rsid w:val="00EA2EDB"/>
    <w:rsid w:val="00FB33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849F7"/>
  <w15:chartTrackingRefBased/>
  <w15:docId w15:val="{D6BA4535-8FD6-420D-A2AD-018E4AB4B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736D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6DCC"/>
    <w:pPr>
      <w:ind w:left="720"/>
      <w:contextualSpacing/>
    </w:pPr>
  </w:style>
  <w:style w:type="character" w:customStyle="1" w:styleId="10">
    <w:name w:val="Заголовок 1 Знак"/>
    <w:basedOn w:val="a0"/>
    <w:link w:val="1"/>
    <w:uiPriority w:val="9"/>
    <w:rsid w:val="00736DE5"/>
    <w:rPr>
      <w:rFonts w:ascii="Times New Roman" w:eastAsia="Times New Roman" w:hAnsi="Times New Roman" w:cs="Times New Roman"/>
      <w:b/>
      <w:bCs/>
      <w:kern w:val="36"/>
      <w:sz w:val="48"/>
      <w:szCs w:val="48"/>
      <w:lang w:eastAsia="ru-RU"/>
    </w:rPr>
  </w:style>
  <w:style w:type="character" w:styleId="a4">
    <w:name w:val="Hyperlink"/>
    <w:basedOn w:val="a0"/>
    <w:uiPriority w:val="99"/>
    <w:semiHidden/>
    <w:unhideWhenUsed/>
    <w:rsid w:val="00736DE5"/>
    <w:rPr>
      <w:color w:val="0000FF"/>
      <w:u w:val="single"/>
    </w:rPr>
  </w:style>
  <w:style w:type="paragraph" w:styleId="a5">
    <w:name w:val="Normal (Web)"/>
    <w:basedOn w:val="a"/>
    <w:uiPriority w:val="99"/>
    <w:unhideWhenUsed/>
    <w:rsid w:val="00736D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8F715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F7154"/>
  </w:style>
  <w:style w:type="paragraph" w:styleId="a8">
    <w:name w:val="footer"/>
    <w:basedOn w:val="a"/>
    <w:link w:val="a9"/>
    <w:uiPriority w:val="99"/>
    <w:unhideWhenUsed/>
    <w:rsid w:val="008F715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F7154"/>
  </w:style>
  <w:style w:type="paragraph" w:customStyle="1" w:styleId="ConsPlusNormal">
    <w:name w:val="ConsPlusNormal"/>
    <w:link w:val="ConsPlusNormal0"/>
    <w:rsid w:val="008F715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8F7154"/>
    <w:rPr>
      <w:rFonts w:ascii="Arial" w:eastAsia="Times New Roman" w:hAnsi="Arial" w:cs="Arial"/>
      <w:sz w:val="20"/>
      <w:szCs w:val="20"/>
      <w:lang w:eastAsia="ru-RU"/>
    </w:rPr>
  </w:style>
  <w:style w:type="character" w:customStyle="1" w:styleId="aa">
    <w:name w:val="Без интервала Знак"/>
    <w:link w:val="ab"/>
    <w:uiPriority w:val="1"/>
    <w:locked/>
    <w:rsid w:val="008F7154"/>
  </w:style>
  <w:style w:type="paragraph" w:styleId="ab">
    <w:name w:val="No Spacing"/>
    <w:link w:val="aa"/>
    <w:uiPriority w:val="1"/>
    <w:qFormat/>
    <w:rsid w:val="008F71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6986">
      <w:bodyDiv w:val="1"/>
      <w:marLeft w:val="0"/>
      <w:marRight w:val="0"/>
      <w:marTop w:val="0"/>
      <w:marBottom w:val="0"/>
      <w:divBdr>
        <w:top w:val="none" w:sz="0" w:space="0" w:color="auto"/>
        <w:left w:val="none" w:sz="0" w:space="0" w:color="auto"/>
        <w:bottom w:val="none" w:sz="0" w:space="0" w:color="auto"/>
        <w:right w:val="none" w:sz="0" w:space="0" w:color="auto"/>
      </w:divBdr>
    </w:div>
    <w:div w:id="1073159754">
      <w:bodyDiv w:val="1"/>
      <w:marLeft w:val="0"/>
      <w:marRight w:val="0"/>
      <w:marTop w:val="0"/>
      <w:marBottom w:val="0"/>
      <w:divBdr>
        <w:top w:val="none" w:sz="0" w:space="0" w:color="auto"/>
        <w:left w:val="none" w:sz="0" w:space="0" w:color="auto"/>
        <w:bottom w:val="none" w:sz="0" w:space="0" w:color="auto"/>
        <w:right w:val="none" w:sz="0" w:space="0" w:color="auto"/>
      </w:divBdr>
      <w:divsChild>
        <w:div w:id="740101353">
          <w:marLeft w:val="0"/>
          <w:marRight w:val="0"/>
          <w:marTop w:val="0"/>
          <w:marBottom w:val="0"/>
          <w:divBdr>
            <w:top w:val="none" w:sz="0" w:space="0" w:color="auto"/>
            <w:left w:val="none" w:sz="0" w:space="0" w:color="auto"/>
            <w:bottom w:val="none" w:sz="0" w:space="0" w:color="auto"/>
            <w:right w:val="none" w:sz="0" w:space="0" w:color="auto"/>
          </w:divBdr>
        </w:div>
        <w:div w:id="22440799">
          <w:marLeft w:val="0"/>
          <w:marRight w:val="0"/>
          <w:marTop w:val="0"/>
          <w:marBottom w:val="0"/>
          <w:divBdr>
            <w:top w:val="none" w:sz="0" w:space="0" w:color="auto"/>
            <w:left w:val="none" w:sz="0" w:space="0" w:color="auto"/>
            <w:bottom w:val="none" w:sz="0" w:space="0" w:color="auto"/>
            <w:right w:val="none" w:sz="0" w:space="0" w:color="auto"/>
          </w:divBdr>
          <w:divsChild>
            <w:div w:id="758214322">
              <w:marLeft w:val="0"/>
              <w:marRight w:val="0"/>
              <w:marTop w:val="0"/>
              <w:marBottom w:val="0"/>
              <w:divBdr>
                <w:top w:val="none" w:sz="0" w:space="0" w:color="auto"/>
                <w:left w:val="none" w:sz="0" w:space="0" w:color="auto"/>
                <w:bottom w:val="none" w:sz="0" w:space="0" w:color="auto"/>
                <w:right w:val="none" w:sz="0" w:space="0" w:color="auto"/>
              </w:divBdr>
            </w:div>
            <w:div w:id="213440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89296">
      <w:bodyDiv w:val="1"/>
      <w:marLeft w:val="0"/>
      <w:marRight w:val="0"/>
      <w:marTop w:val="0"/>
      <w:marBottom w:val="0"/>
      <w:divBdr>
        <w:top w:val="none" w:sz="0" w:space="0" w:color="auto"/>
        <w:left w:val="none" w:sz="0" w:space="0" w:color="auto"/>
        <w:bottom w:val="none" w:sz="0" w:space="0" w:color="auto"/>
        <w:right w:val="none" w:sz="0" w:space="0" w:color="auto"/>
      </w:divBdr>
    </w:div>
    <w:div w:id="1627200852">
      <w:bodyDiv w:val="1"/>
      <w:marLeft w:val="0"/>
      <w:marRight w:val="0"/>
      <w:marTop w:val="0"/>
      <w:marBottom w:val="0"/>
      <w:divBdr>
        <w:top w:val="none" w:sz="0" w:space="0" w:color="auto"/>
        <w:left w:val="none" w:sz="0" w:space="0" w:color="auto"/>
        <w:bottom w:val="none" w:sz="0" w:space="0" w:color="auto"/>
        <w:right w:val="none" w:sz="0" w:space="0" w:color="auto"/>
      </w:divBdr>
    </w:div>
    <w:div w:id="1728605071">
      <w:bodyDiv w:val="1"/>
      <w:marLeft w:val="0"/>
      <w:marRight w:val="0"/>
      <w:marTop w:val="0"/>
      <w:marBottom w:val="0"/>
      <w:divBdr>
        <w:top w:val="none" w:sz="0" w:space="0" w:color="auto"/>
        <w:left w:val="none" w:sz="0" w:space="0" w:color="auto"/>
        <w:bottom w:val="none" w:sz="0" w:space="0" w:color="auto"/>
        <w:right w:val="none" w:sz="0" w:space="0" w:color="auto"/>
      </w:divBdr>
      <w:divsChild>
        <w:div w:id="22677109">
          <w:marLeft w:val="0"/>
          <w:marRight w:val="0"/>
          <w:marTop w:val="0"/>
          <w:marBottom w:val="0"/>
          <w:divBdr>
            <w:top w:val="none" w:sz="0" w:space="0" w:color="auto"/>
            <w:left w:val="none" w:sz="0" w:space="0" w:color="auto"/>
            <w:bottom w:val="none" w:sz="0" w:space="0" w:color="auto"/>
            <w:right w:val="none" w:sz="0" w:space="0" w:color="auto"/>
          </w:divBdr>
        </w:div>
        <w:div w:id="1223322277">
          <w:marLeft w:val="0"/>
          <w:marRight w:val="0"/>
          <w:marTop w:val="0"/>
          <w:marBottom w:val="0"/>
          <w:divBdr>
            <w:top w:val="none" w:sz="0" w:space="0" w:color="auto"/>
            <w:left w:val="none" w:sz="0" w:space="0" w:color="auto"/>
            <w:bottom w:val="none" w:sz="0" w:space="0" w:color="auto"/>
            <w:right w:val="none" w:sz="0" w:space="0" w:color="auto"/>
          </w:divBdr>
        </w:div>
      </w:divsChild>
    </w:div>
    <w:div w:id="182369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fsa.gov.ru/ral" TargetMode="External"/><Relationship Id="rId13" Type="http://schemas.openxmlformats.org/officeDocument/2006/relationships/hyperlink" Target="mailto:ec@marstar.spb.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tn24.krskstate.ru/dat/File/47/Soglasie%20na%20obrabotku%20personalnih%20dannih.pdf" TargetMode="External"/><Relationship Id="rId12" Type="http://schemas.openxmlformats.org/officeDocument/2006/relationships/hyperlink" Target="mailto:info_tc@prommashtest.ru" TargetMode="External"/><Relationship Id="rId17" Type="http://schemas.openxmlformats.org/officeDocument/2006/relationships/hyperlink" Target="mailto:dmitriy@mscmos.ru" TargetMode="External"/><Relationship Id="rId2" Type="http://schemas.openxmlformats.org/officeDocument/2006/relationships/styles" Target="styles.xml"/><Relationship Id="rId16" Type="http://schemas.openxmlformats.org/officeDocument/2006/relationships/hyperlink" Target="mailto:tedeks@yandex.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lat2004@mail.ru" TargetMode="External"/><Relationship Id="rId5" Type="http://schemas.openxmlformats.org/officeDocument/2006/relationships/footnotes" Target="footnotes.xml"/><Relationship Id="rId15" Type="http://schemas.openxmlformats.org/officeDocument/2006/relationships/hyperlink" Target="mailto:v.lapaev@inbox.ru" TargetMode="External"/><Relationship Id="rId10" Type="http://schemas.openxmlformats.org/officeDocument/2006/relationships/hyperlink" Target="mailto:diamet@mail.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vprix@rambler.ru" TargetMode="External"/><Relationship Id="rId14" Type="http://schemas.openxmlformats.org/officeDocument/2006/relationships/hyperlink" Target="mailto:e330331@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1038</TotalTime>
  <Pages>6</Pages>
  <Words>2516</Words>
  <Characters>14347</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Zakari</dc:creator>
  <cp:keywords/>
  <dc:description/>
  <cp:lastModifiedBy>DIGMA</cp:lastModifiedBy>
  <cp:revision>8</cp:revision>
  <dcterms:created xsi:type="dcterms:W3CDTF">2023-10-26T11:58:00Z</dcterms:created>
  <dcterms:modified xsi:type="dcterms:W3CDTF">2026-02-20T07:01:00Z</dcterms:modified>
</cp:coreProperties>
</file>